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B0B5" w14:textId="57376EA3" w:rsidR="00E03992" w:rsidRPr="00421559" w:rsidRDefault="00226529" w:rsidP="00E03992">
      <w:pPr>
        <w:spacing w:after="0" w:line="240" w:lineRule="auto"/>
        <w:jc w:val="center"/>
        <w:rPr>
          <w:rFonts w:cs="Times New Roman"/>
          <w:b/>
          <w:bCs/>
        </w:rPr>
      </w:pPr>
      <w:r w:rsidRPr="005A148B">
        <w:rPr>
          <w:rFonts w:eastAsia="Calibri" w:cs="Times New Roman"/>
          <w:b/>
          <w:szCs w:val="24"/>
          <w:lang w:eastAsia="lt-LT"/>
        </w:rPr>
        <w:t xml:space="preserve">BIOINŽINERIJOS </w:t>
      </w:r>
      <w:r w:rsidR="00D1291B" w:rsidRPr="00421559">
        <w:rPr>
          <w:rFonts w:cs="Times New Roman"/>
          <w:b/>
          <w:bCs/>
        </w:rPr>
        <w:t xml:space="preserve">STUDIJŲ KRYPTIES </w:t>
      </w:r>
      <w:r w:rsidR="00E03992" w:rsidRPr="00421559">
        <w:rPr>
          <w:rFonts w:cs="Times New Roman"/>
          <w:b/>
          <w:bCs/>
        </w:rPr>
        <w:t>IŠORINIO VERTINIMO REKOMENDACIJŲ</w:t>
      </w:r>
      <w:r w:rsidR="00D1291B" w:rsidRPr="00421559">
        <w:rPr>
          <w:rFonts w:cs="Times New Roman"/>
          <w:b/>
          <w:bCs/>
        </w:rPr>
        <w:t xml:space="preserve"> VYKDYMO PLANAS</w:t>
      </w:r>
      <w:r w:rsidR="00E03992" w:rsidRPr="00421559">
        <w:rPr>
          <w:rFonts w:cs="Times New Roman"/>
          <w:b/>
          <w:bCs/>
        </w:rPr>
        <w:t xml:space="preserve"> </w:t>
      </w:r>
    </w:p>
    <w:p w14:paraId="083EDA03" w14:textId="2C232D7A" w:rsidR="000F069E" w:rsidRPr="00421559" w:rsidRDefault="00BA4479" w:rsidP="00E03992">
      <w:pPr>
        <w:spacing w:after="0" w:line="240" w:lineRule="auto"/>
        <w:jc w:val="center"/>
        <w:rPr>
          <w:rFonts w:cs="Times New Roman"/>
          <w:b/>
        </w:rPr>
      </w:pPr>
      <w:r w:rsidRPr="00421559">
        <w:rPr>
          <w:rFonts w:cs="Times New Roman"/>
          <w:b/>
        </w:rPr>
        <w:t>202</w:t>
      </w:r>
      <w:r w:rsidR="006A1355" w:rsidRPr="00421559">
        <w:rPr>
          <w:rFonts w:cs="Times New Roman"/>
          <w:b/>
        </w:rPr>
        <w:t>3</w:t>
      </w:r>
      <w:r w:rsidRPr="00421559">
        <w:rPr>
          <w:rFonts w:cs="Times New Roman"/>
          <w:b/>
        </w:rPr>
        <w:t>-</w:t>
      </w:r>
      <w:r w:rsidR="00226529" w:rsidRPr="00421559">
        <w:rPr>
          <w:rFonts w:cs="Times New Roman"/>
          <w:b/>
        </w:rPr>
        <w:t>03</w:t>
      </w:r>
      <w:r w:rsidRPr="00421559">
        <w:rPr>
          <w:rFonts w:cs="Times New Roman"/>
          <w:b/>
        </w:rPr>
        <w:t>-</w:t>
      </w:r>
      <w:r w:rsidR="00226529" w:rsidRPr="00421559">
        <w:rPr>
          <w:rFonts w:cs="Times New Roman"/>
          <w:b/>
        </w:rPr>
        <w:t>01</w:t>
      </w:r>
    </w:p>
    <w:p w14:paraId="6E3E58CA" w14:textId="69ABBCE2" w:rsidR="000F069E" w:rsidRPr="00421559" w:rsidRDefault="000F069E" w:rsidP="00E03992">
      <w:pPr>
        <w:spacing w:after="0" w:line="240" w:lineRule="auto"/>
        <w:jc w:val="center"/>
        <w:rPr>
          <w:rFonts w:cs="Times New Roman"/>
          <w:b/>
        </w:rPr>
      </w:pPr>
      <w:r w:rsidRPr="00421559">
        <w:rPr>
          <w:rFonts w:cs="Times New Roman"/>
          <w:b/>
        </w:rPr>
        <w:t xml:space="preserve"> </w:t>
      </w:r>
    </w:p>
    <w:p w14:paraId="68E123F5" w14:textId="25115E26" w:rsidR="00E03992" w:rsidRPr="00421559" w:rsidRDefault="00D04144" w:rsidP="00D04144">
      <w:pPr>
        <w:spacing w:after="0" w:line="240" w:lineRule="auto"/>
        <w:rPr>
          <w:rFonts w:cs="Times New Roman"/>
        </w:rPr>
      </w:pPr>
      <w:r w:rsidRPr="00421559">
        <w:rPr>
          <w:rFonts w:cs="Times New Roman"/>
          <w:b/>
          <w:i/>
          <w:lang w:eastAsia="en-GB"/>
        </w:rPr>
        <w:t>Biomechanika ir Biomedicininė inžinerija</w:t>
      </w:r>
    </w:p>
    <w:tbl>
      <w:tblPr>
        <w:tblStyle w:val="TableGrid"/>
        <w:tblW w:w="5000" w:type="pct"/>
        <w:tblLook w:val="04A0" w:firstRow="1" w:lastRow="0" w:firstColumn="1" w:lastColumn="0" w:noHBand="0" w:noVBand="1"/>
      </w:tblPr>
      <w:tblGrid>
        <w:gridCol w:w="1376"/>
        <w:gridCol w:w="3075"/>
        <w:gridCol w:w="2431"/>
        <w:gridCol w:w="2031"/>
        <w:gridCol w:w="2442"/>
        <w:gridCol w:w="2638"/>
      </w:tblGrid>
      <w:tr w:rsidR="000926E4" w:rsidRPr="00421559" w14:paraId="4D7779FA" w14:textId="333A3913" w:rsidTr="00D23FCA">
        <w:tc>
          <w:tcPr>
            <w:tcW w:w="439" w:type="pct"/>
          </w:tcPr>
          <w:p w14:paraId="202D6178" w14:textId="77777777" w:rsidR="000926E4" w:rsidRPr="00421559" w:rsidRDefault="000926E4" w:rsidP="00E03992">
            <w:pPr>
              <w:jc w:val="center"/>
              <w:rPr>
                <w:rFonts w:cs="Times New Roman"/>
              </w:rPr>
            </w:pPr>
            <w:r w:rsidRPr="00421559">
              <w:rPr>
                <w:rFonts w:cs="Times New Roman"/>
              </w:rPr>
              <w:t>Vertinamoji sritis</w:t>
            </w:r>
          </w:p>
        </w:tc>
        <w:tc>
          <w:tcPr>
            <w:tcW w:w="1109" w:type="pct"/>
          </w:tcPr>
          <w:p w14:paraId="08010EEA" w14:textId="77777777" w:rsidR="000926E4" w:rsidRPr="00421559" w:rsidRDefault="000926E4" w:rsidP="00E03992">
            <w:pPr>
              <w:jc w:val="center"/>
              <w:rPr>
                <w:rFonts w:cs="Times New Roman"/>
              </w:rPr>
            </w:pPr>
            <w:r w:rsidRPr="00421559">
              <w:rPr>
                <w:rFonts w:cs="Times New Roman"/>
              </w:rPr>
              <w:t>Ekspertų rekomendacijos, pateiktos paskutinio vertinimo metu</w:t>
            </w:r>
          </w:p>
        </w:tc>
        <w:tc>
          <w:tcPr>
            <w:tcW w:w="879" w:type="pct"/>
          </w:tcPr>
          <w:p w14:paraId="2BA5E413" w14:textId="4A45C17D" w:rsidR="000926E4" w:rsidRPr="00421559" w:rsidRDefault="000926E4">
            <w:pPr>
              <w:jc w:val="center"/>
              <w:rPr>
                <w:rFonts w:cs="Times New Roman"/>
              </w:rPr>
            </w:pPr>
            <w:r w:rsidRPr="00421559">
              <w:rPr>
                <w:rFonts w:cs="Times New Roman"/>
              </w:rPr>
              <w:t xml:space="preserve">Planuojami veiksmai </w:t>
            </w:r>
          </w:p>
        </w:tc>
        <w:tc>
          <w:tcPr>
            <w:tcW w:w="736" w:type="pct"/>
          </w:tcPr>
          <w:p w14:paraId="162B882B" w14:textId="0691BA1A" w:rsidR="000926E4" w:rsidRPr="00421559" w:rsidRDefault="000926E4">
            <w:pPr>
              <w:jc w:val="center"/>
              <w:rPr>
                <w:rFonts w:cs="Times New Roman"/>
              </w:rPr>
            </w:pPr>
            <w:r w:rsidRPr="00421559">
              <w:rPr>
                <w:rFonts w:cs="Times New Roman"/>
              </w:rPr>
              <w:t>Įgyvendinimo terminai</w:t>
            </w:r>
          </w:p>
        </w:tc>
        <w:tc>
          <w:tcPr>
            <w:tcW w:w="883" w:type="pct"/>
          </w:tcPr>
          <w:p w14:paraId="1F13963E" w14:textId="1F9D3A35" w:rsidR="000926E4" w:rsidRPr="00421559" w:rsidRDefault="000926E4" w:rsidP="00E03992">
            <w:pPr>
              <w:jc w:val="center"/>
              <w:rPr>
                <w:rFonts w:cs="Times New Roman"/>
              </w:rPr>
            </w:pPr>
            <w:r w:rsidRPr="00421559">
              <w:rPr>
                <w:rFonts w:cs="Times New Roman"/>
              </w:rPr>
              <w:t>Atsakingi asmenys/padaliniai</w:t>
            </w:r>
          </w:p>
        </w:tc>
        <w:tc>
          <w:tcPr>
            <w:tcW w:w="953" w:type="pct"/>
          </w:tcPr>
          <w:p w14:paraId="5BAC50BD" w14:textId="7BC81100" w:rsidR="000926E4" w:rsidRPr="00421559" w:rsidRDefault="000926E4" w:rsidP="00E03992">
            <w:pPr>
              <w:jc w:val="center"/>
              <w:rPr>
                <w:rFonts w:cs="Times New Roman"/>
              </w:rPr>
            </w:pPr>
            <w:r w:rsidRPr="00421559">
              <w:rPr>
                <w:rFonts w:cs="Times New Roman"/>
              </w:rPr>
              <w:t>Pastabos</w:t>
            </w:r>
          </w:p>
        </w:tc>
      </w:tr>
      <w:tr w:rsidR="000926E4" w:rsidRPr="00421559" w14:paraId="48A6807B" w14:textId="7CA23D65" w:rsidTr="00D23FCA">
        <w:tc>
          <w:tcPr>
            <w:tcW w:w="439" w:type="pct"/>
          </w:tcPr>
          <w:p w14:paraId="4B9DCC60" w14:textId="77777777" w:rsidR="000926E4" w:rsidRPr="00421559" w:rsidRDefault="000926E4" w:rsidP="000F069E">
            <w:pPr>
              <w:jc w:val="center"/>
              <w:rPr>
                <w:rFonts w:cs="Times New Roman"/>
                <w:sz w:val="20"/>
                <w:szCs w:val="20"/>
              </w:rPr>
            </w:pPr>
            <w:r w:rsidRPr="00421559">
              <w:rPr>
                <w:rFonts w:cs="Times New Roman"/>
                <w:sz w:val="20"/>
                <w:szCs w:val="20"/>
              </w:rPr>
              <w:t xml:space="preserve">1. </w:t>
            </w:r>
          </w:p>
          <w:p w14:paraId="7B8F4129" w14:textId="7FB64B73" w:rsidR="00D04144" w:rsidRPr="00421559" w:rsidRDefault="00D04144" w:rsidP="000F069E">
            <w:pPr>
              <w:jc w:val="center"/>
              <w:rPr>
                <w:rFonts w:cs="Times New Roman"/>
                <w:sz w:val="20"/>
                <w:szCs w:val="20"/>
              </w:rPr>
            </w:pPr>
            <w:r w:rsidRPr="00421559">
              <w:rPr>
                <w:rFonts w:eastAsia="Calibri" w:cs="Times New Roman"/>
                <w:color w:val="136C73"/>
                <w:sz w:val="20"/>
                <w:szCs w:val="20"/>
                <w:lang w:eastAsia="lt-LT"/>
              </w:rPr>
              <w:t>Studijų tikslai, rezultatai ir turinys</w:t>
            </w:r>
          </w:p>
        </w:tc>
        <w:tc>
          <w:tcPr>
            <w:tcW w:w="1109" w:type="pct"/>
          </w:tcPr>
          <w:p w14:paraId="6A3C7084" w14:textId="77777777" w:rsidR="00D04144" w:rsidRPr="00421559" w:rsidRDefault="00D04144" w:rsidP="00D04144">
            <w:pPr>
              <w:numPr>
                <w:ilvl w:val="6"/>
                <w:numId w:val="17"/>
              </w:numPr>
              <w:spacing w:after="120" w:line="276" w:lineRule="auto"/>
              <w:ind w:left="459" w:hanging="425"/>
              <w:jc w:val="both"/>
              <w:rPr>
                <w:rFonts w:eastAsia="Calibri" w:cs="Times New Roman"/>
                <w:sz w:val="20"/>
                <w:szCs w:val="20"/>
                <w:lang w:eastAsia="lt-LT"/>
              </w:rPr>
            </w:pPr>
            <w:r w:rsidRPr="00421559">
              <w:rPr>
                <w:rFonts w:eastAsia="Calibri" w:cs="Times New Roman"/>
                <w:sz w:val="20"/>
                <w:szCs w:val="20"/>
                <w:lang w:eastAsia="lt-LT"/>
              </w:rPr>
              <w:t xml:space="preserve">Į studijų programą įtraukti bendravimą su </w:t>
            </w:r>
            <w:r w:rsidRPr="00421559">
              <w:rPr>
                <w:rFonts w:eastAsia="Calibri" w:cs="Times New Roman"/>
                <w:b/>
                <w:sz w:val="20"/>
                <w:szCs w:val="20"/>
                <w:lang w:eastAsia="lt-LT"/>
              </w:rPr>
              <w:t>medicinos ir (arba) sveikatos priežiūros specialistais.</w:t>
            </w:r>
          </w:p>
          <w:p w14:paraId="2BB567E6" w14:textId="77777777" w:rsidR="00D04144" w:rsidRPr="00421559" w:rsidRDefault="00D04144" w:rsidP="00D04144">
            <w:pPr>
              <w:numPr>
                <w:ilvl w:val="6"/>
                <w:numId w:val="17"/>
              </w:numPr>
              <w:spacing w:after="120" w:line="276" w:lineRule="auto"/>
              <w:ind w:left="459" w:hanging="425"/>
              <w:jc w:val="both"/>
              <w:rPr>
                <w:rFonts w:eastAsia="Calibri" w:cs="Times New Roman"/>
                <w:sz w:val="20"/>
                <w:szCs w:val="20"/>
                <w:lang w:eastAsia="lt-LT"/>
              </w:rPr>
            </w:pPr>
            <w:r w:rsidRPr="00421559">
              <w:rPr>
                <w:rFonts w:eastAsia="Calibri" w:cs="Times New Roman"/>
                <w:sz w:val="20"/>
                <w:szCs w:val="20"/>
                <w:lang w:eastAsia="lt-LT"/>
              </w:rPr>
              <w:t>Įtraukti ir integruoti mokslinės komunikacijos žodžiu ir raštu anglų kalba mokymus į lietuviškas programas.</w:t>
            </w:r>
          </w:p>
          <w:p w14:paraId="695FA444" w14:textId="77777777" w:rsidR="00D04144" w:rsidRPr="00421559" w:rsidRDefault="00D04144" w:rsidP="00D04144">
            <w:pPr>
              <w:numPr>
                <w:ilvl w:val="6"/>
                <w:numId w:val="17"/>
              </w:numPr>
              <w:spacing w:after="120" w:line="276" w:lineRule="auto"/>
              <w:ind w:left="459" w:hanging="425"/>
              <w:jc w:val="both"/>
              <w:rPr>
                <w:rFonts w:eastAsia="Calibri" w:cs="Times New Roman"/>
                <w:sz w:val="20"/>
                <w:szCs w:val="20"/>
                <w:lang w:eastAsia="lt-LT"/>
              </w:rPr>
            </w:pPr>
            <w:r w:rsidRPr="00421559">
              <w:rPr>
                <w:rFonts w:eastAsia="Calibri" w:cs="Times New Roman"/>
                <w:sz w:val="20"/>
                <w:szCs w:val="20"/>
                <w:lang w:eastAsia="lt-LT"/>
              </w:rPr>
              <w:t xml:space="preserve">Išplėsti studijų programą, įtraukiant atitinkamus </w:t>
            </w:r>
            <w:r w:rsidRPr="00421559">
              <w:rPr>
                <w:rFonts w:eastAsia="Calibri" w:cs="Times New Roman"/>
                <w:b/>
                <w:sz w:val="20"/>
                <w:szCs w:val="20"/>
                <w:lang w:eastAsia="lt-LT"/>
              </w:rPr>
              <w:t xml:space="preserve">pasirenkamuosius </w:t>
            </w:r>
            <w:r w:rsidRPr="00421559">
              <w:rPr>
                <w:rFonts w:eastAsia="Calibri" w:cs="Times New Roman"/>
                <w:sz w:val="20"/>
                <w:szCs w:val="20"/>
                <w:lang w:eastAsia="lt-LT"/>
              </w:rPr>
              <w:t>dalykus, kad studentai turėtų daugiau galimybių individualizuoti savo išsilavinimą.</w:t>
            </w:r>
          </w:p>
          <w:p w14:paraId="41C3BDD3" w14:textId="3E0BD574" w:rsidR="000926E4" w:rsidRPr="00421559" w:rsidRDefault="00D04144" w:rsidP="00D04144">
            <w:pPr>
              <w:jc w:val="center"/>
              <w:rPr>
                <w:rFonts w:cs="Times New Roman"/>
                <w:sz w:val="20"/>
                <w:szCs w:val="20"/>
              </w:rPr>
            </w:pPr>
            <w:r w:rsidRPr="00421559">
              <w:rPr>
                <w:rFonts w:eastAsia="Calibri" w:cs="Times New Roman"/>
                <w:sz w:val="20"/>
                <w:szCs w:val="20"/>
                <w:lang w:eastAsia="lt-LT"/>
              </w:rPr>
              <w:t>4. Pirmosios pakopos studijų programos pavadinimą „Biomechanika“ pakeisti į „Biomedicinos inžinerija“.</w:t>
            </w:r>
          </w:p>
        </w:tc>
        <w:tc>
          <w:tcPr>
            <w:tcW w:w="879" w:type="pct"/>
          </w:tcPr>
          <w:p w14:paraId="3404CBA9" w14:textId="0247C892" w:rsidR="007B0DA2" w:rsidRDefault="00810071" w:rsidP="00D51919">
            <w:pPr>
              <w:jc w:val="both"/>
              <w:rPr>
                <w:rFonts w:cs="Times New Roman"/>
                <w:sz w:val="20"/>
                <w:szCs w:val="20"/>
              </w:rPr>
            </w:pPr>
            <w:r w:rsidRPr="00421559">
              <w:rPr>
                <w:rFonts w:cs="Times New Roman"/>
                <w:sz w:val="20"/>
                <w:szCs w:val="20"/>
              </w:rPr>
              <w:t xml:space="preserve">1. </w:t>
            </w:r>
            <w:r w:rsidR="007B0DA2">
              <w:rPr>
                <w:rFonts w:cs="Times New Roman"/>
                <w:sz w:val="20"/>
                <w:szCs w:val="20"/>
              </w:rPr>
              <w:t xml:space="preserve">Skatinti ir plėsti bendradarbiavimą su </w:t>
            </w:r>
            <w:r w:rsidR="008161BC">
              <w:rPr>
                <w:rFonts w:cs="Times New Roman"/>
                <w:sz w:val="20"/>
                <w:szCs w:val="20"/>
              </w:rPr>
              <w:t xml:space="preserve">VU Medicinos fakulteto ir VUL </w:t>
            </w:r>
            <w:r w:rsidR="007B0DA2">
              <w:rPr>
                <w:rFonts w:cs="Times New Roman"/>
                <w:sz w:val="20"/>
                <w:szCs w:val="20"/>
              </w:rPr>
              <w:t>Santaros klinikų specialistais</w:t>
            </w:r>
            <w:r w:rsidR="005D3A56">
              <w:rPr>
                <w:rFonts w:cs="Times New Roman"/>
                <w:sz w:val="20"/>
                <w:szCs w:val="20"/>
              </w:rPr>
              <w:t>, socialiniais partneriais ir darbdaviais</w:t>
            </w:r>
          </w:p>
          <w:p w14:paraId="12911C45" w14:textId="77777777" w:rsidR="00A816B4" w:rsidRPr="00421559" w:rsidRDefault="00A816B4" w:rsidP="00D51919">
            <w:pPr>
              <w:jc w:val="both"/>
              <w:rPr>
                <w:rFonts w:cs="Times New Roman"/>
                <w:sz w:val="20"/>
                <w:szCs w:val="20"/>
              </w:rPr>
            </w:pPr>
          </w:p>
          <w:p w14:paraId="4442B821" w14:textId="2672EEAD" w:rsidR="00117F1B" w:rsidRDefault="00B81DD4" w:rsidP="00D51919">
            <w:pPr>
              <w:rPr>
                <w:rFonts w:cs="Times New Roman"/>
                <w:sz w:val="20"/>
                <w:szCs w:val="20"/>
              </w:rPr>
            </w:pPr>
            <w:r w:rsidRPr="00421559">
              <w:rPr>
                <w:rFonts w:cs="Times New Roman"/>
                <w:sz w:val="20"/>
                <w:szCs w:val="20"/>
              </w:rPr>
              <w:t xml:space="preserve">2. </w:t>
            </w:r>
            <w:r w:rsidR="007021C6">
              <w:rPr>
                <w:rFonts w:cs="Times New Roman"/>
                <w:sz w:val="20"/>
                <w:szCs w:val="20"/>
              </w:rPr>
              <w:t xml:space="preserve">Įtraukti į </w:t>
            </w:r>
            <w:r w:rsidR="00117F1B">
              <w:rPr>
                <w:rFonts w:cs="Times New Roman"/>
                <w:sz w:val="20"/>
                <w:szCs w:val="20"/>
              </w:rPr>
              <w:t>lietuvių kalba dėstomos programos studijų dalyko</w:t>
            </w:r>
            <w:r w:rsidR="00DE1AAB">
              <w:rPr>
                <w:rFonts w:cs="Times New Roman"/>
                <w:sz w:val="20"/>
                <w:szCs w:val="20"/>
              </w:rPr>
              <w:t xml:space="preserve"> savarankišk</w:t>
            </w:r>
            <w:r w:rsidR="00D10D39">
              <w:rPr>
                <w:rFonts w:cs="Times New Roman"/>
                <w:sz w:val="20"/>
                <w:szCs w:val="20"/>
              </w:rPr>
              <w:t>o</w:t>
            </w:r>
            <w:r w:rsidR="00DE1AAB">
              <w:rPr>
                <w:rFonts w:cs="Times New Roman"/>
                <w:sz w:val="20"/>
                <w:szCs w:val="20"/>
              </w:rPr>
              <w:t xml:space="preserve"> darbo užduot</w:t>
            </w:r>
            <w:r w:rsidR="00D10D39">
              <w:rPr>
                <w:rFonts w:cs="Times New Roman"/>
                <w:sz w:val="20"/>
                <w:szCs w:val="20"/>
              </w:rPr>
              <w:t xml:space="preserve">is susijusias su mokslinės komunikacijos </w:t>
            </w:r>
            <w:r w:rsidR="00F54EE6">
              <w:rPr>
                <w:rFonts w:cs="Times New Roman"/>
                <w:sz w:val="20"/>
                <w:szCs w:val="20"/>
              </w:rPr>
              <w:t xml:space="preserve">žodžiu ir raštu anglų kalba </w:t>
            </w:r>
            <w:r w:rsidR="00D10D39">
              <w:rPr>
                <w:rFonts w:cs="Times New Roman"/>
                <w:sz w:val="20"/>
                <w:szCs w:val="20"/>
              </w:rPr>
              <w:t>įgūdžių lavinimu</w:t>
            </w:r>
            <w:r w:rsidR="00DE1AAB">
              <w:rPr>
                <w:rFonts w:cs="Times New Roman"/>
                <w:sz w:val="20"/>
                <w:szCs w:val="20"/>
              </w:rPr>
              <w:t xml:space="preserve"> </w:t>
            </w:r>
          </w:p>
          <w:p w14:paraId="65B0B10B" w14:textId="77777777" w:rsidR="00DE1AAB" w:rsidRDefault="00DE1AAB" w:rsidP="00D51919">
            <w:pPr>
              <w:rPr>
                <w:rFonts w:cs="Times New Roman"/>
                <w:sz w:val="20"/>
                <w:szCs w:val="20"/>
              </w:rPr>
            </w:pPr>
          </w:p>
          <w:p w14:paraId="154CB1F7" w14:textId="51A8A469" w:rsidR="004744BD" w:rsidRDefault="004744BD" w:rsidP="009E4873">
            <w:pPr>
              <w:rPr>
                <w:rFonts w:cs="Times New Roman"/>
                <w:sz w:val="20"/>
                <w:szCs w:val="20"/>
              </w:rPr>
            </w:pPr>
            <w:r w:rsidRPr="00421559">
              <w:rPr>
                <w:rFonts w:cs="Times New Roman"/>
                <w:sz w:val="20"/>
                <w:szCs w:val="20"/>
              </w:rPr>
              <w:t>3.</w:t>
            </w:r>
            <w:r w:rsidR="00882CFB">
              <w:rPr>
                <w:rFonts w:cs="Times New Roman"/>
                <w:sz w:val="20"/>
                <w:szCs w:val="20"/>
              </w:rPr>
              <w:t xml:space="preserve"> </w:t>
            </w:r>
            <w:r w:rsidR="00CC5450">
              <w:rPr>
                <w:rFonts w:cs="Times New Roman"/>
                <w:sz w:val="20"/>
                <w:szCs w:val="20"/>
              </w:rPr>
              <w:t>Siekiant išplėsti studijų programos pasirenkamuosius dalykus, apklausti studentus apie poreik</w:t>
            </w:r>
            <w:r w:rsidR="003F7BC4">
              <w:rPr>
                <w:rFonts w:cs="Times New Roman"/>
                <w:sz w:val="20"/>
                <w:szCs w:val="20"/>
              </w:rPr>
              <w:t>ius ir atsižvelgiant į apklausos rezultatus įtraukti atitinkamus studijų dalykus į pasirenkamųjų sąrašą</w:t>
            </w:r>
          </w:p>
          <w:p w14:paraId="4136370A" w14:textId="77777777" w:rsidR="009E4873" w:rsidRDefault="009E4873" w:rsidP="004744BD">
            <w:pPr>
              <w:rPr>
                <w:rFonts w:cs="Times New Roman"/>
                <w:sz w:val="20"/>
                <w:szCs w:val="20"/>
              </w:rPr>
            </w:pPr>
          </w:p>
          <w:p w14:paraId="0D563247" w14:textId="058067E2" w:rsidR="003F4A7D" w:rsidRPr="00421559" w:rsidRDefault="00882CFB" w:rsidP="00791FC5">
            <w:pPr>
              <w:rPr>
                <w:rFonts w:cs="Times New Roman"/>
                <w:sz w:val="20"/>
                <w:szCs w:val="20"/>
              </w:rPr>
            </w:pPr>
            <w:r>
              <w:rPr>
                <w:rFonts w:cs="Times New Roman"/>
                <w:sz w:val="20"/>
                <w:szCs w:val="20"/>
              </w:rPr>
              <w:t xml:space="preserve">4. </w:t>
            </w:r>
            <w:r w:rsidR="008C5D98">
              <w:rPr>
                <w:rFonts w:cs="Times New Roman"/>
                <w:sz w:val="20"/>
                <w:szCs w:val="20"/>
              </w:rPr>
              <w:t xml:space="preserve">Inicijuoti </w:t>
            </w:r>
            <w:r w:rsidR="00E1220A">
              <w:rPr>
                <w:rFonts w:cs="Times New Roman"/>
                <w:sz w:val="20"/>
                <w:szCs w:val="20"/>
              </w:rPr>
              <w:t xml:space="preserve">studijų </w:t>
            </w:r>
            <w:r w:rsidR="008C5D98">
              <w:rPr>
                <w:rFonts w:cs="Times New Roman"/>
                <w:sz w:val="20"/>
                <w:szCs w:val="20"/>
              </w:rPr>
              <w:t>programos</w:t>
            </w:r>
            <w:r w:rsidR="00E1220A">
              <w:rPr>
                <w:rFonts w:cs="Times New Roman"/>
                <w:sz w:val="20"/>
                <w:szCs w:val="20"/>
              </w:rPr>
              <w:t xml:space="preserve"> pavadinimo</w:t>
            </w:r>
            <w:r w:rsidR="008C5D98">
              <w:rPr>
                <w:rFonts w:cs="Times New Roman"/>
                <w:sz w:val="20"/>
                <w:szCs w:val="20"/>
              </w:rPr>
              <w:t xml:space="preserve"> keitimą</w:t>
            </w:r>
            <w:r w:rsidR="00A90444">
              <w:rPr>
                <w:rFonts w:cs="Times New Roman"/>
                <w:sz w:val="20"/>
                <w:szCs w:val="20"/>
              </w:rPr>
              <w:t xml:space="preserve"> </w:t>
            </w:r>
            <w:r w:rsidR="008C5D98">
              <w:rPr>
                <w:rFonts w:cs="Times New Roman"/>
                <w:sz w:val="20"/>
                <w:szCs w:val="20"/>
              </w:rPr>
              <w:t xml:space="preserve">į </w:t>
            </w:r>
            <w:r w:rsidR="00A90444">
              <w:rPr>
                <w:rFonts w:cs="Times New Roman"/>
                <w:sz w:val="20"/>
                <w:szCs w:val="20"/>
              </w:rPr>
              <w:t>„Medicinos inžinerija“</w:t>
            </w:r>
            <w:r w:rsidR="00BF7828">
              <w:rPr>
                <w:rFonts w:cs="Times New Roman"/>
                <w:sz w:val="20"/>
                <w:szCs w:val="20"/>
              </w:rPr>
              <w:t xml:space="preserve"> ir turinio atnaujinimą</w:t>
            </w:r>
          </w:p>
        </w:tc>
        <w:tc>
          <w:tcPr>
            <w:tcW w:w="736" w:type="pct"/>
          </w:tcPr>
          <w:p w14:paraId="0BA50B54" w14:textId="755C06A3" w:rsidR="000926E4" w:rsidRDefault="007C38BF" w:rsidP="003B0C78">
            <w:pPr>
              <w:jc w:val="both"/>
              <w:rPr>
                <w:rFonts w:cs="Times New Roman"/>
                <w:sz w:val="20"/>
                <w:szCs w:val="18"/>
              </w:rPr>
            </w:pPr>
            <w:r>
              <w:rPr>
                <w:rFonts w:cs="Times New Roman"/>
                <w:sz w:val="20"/>
                <w:szCs w:val="18"/>
              </w:rPr>
              <w:t>1. Nuolatos</w:t>
            </w:r>
          </w:p>
          <w:p w14:paraId="13EE7C81" w14:textId="77777777" w:rsidR="007C38BF" w:rsidRDefault="007C38BF" w:rsidP="003B0C78">
            <w:pPr>
              <w:jc w:val="both"/>
              <w:rPr>
                <w:rFonts w:cs="Times New Roman"/>
                <w:sz w:val="20"/>
                <w:szCs w:val="18"/>
              </w:rPr>
            </w:pPr>
          </w:p>
          <w:p w14:paraId="5A58640E" w14:textId="5A3C5855" w:rsidR="007C38BF" w:rsidRDefault="007C38BF" w:rsidP="003B0C78">
            <w:pPr>
              <w:jc w:val="both"/>
              <w:rPr>
                <w:rFonts w:cs="Times New Roman"/>
                <w:sz w:val="20"/>
                <w:szCs w:val="18"/>
              </w:rPr>
            </w:pPr>
            <w:r>
              <w:rPr>
                <w:rFonts w:cs="Times New Roman"/>
                <w:sz w:val="20"/>
                <w:szCs w:val="18"/>
              </w:rPr>
              <w:t xml:space="preserve">2. </w:t>
            </w:r>
            <w:r w:rsidR="00F54EE6">
              <w:rPr>
                <w:rFonts w:cs="Times New Roman"/>
                <w:sz w:val="20"/>
                <w:szCs w:val="18"/>
              </w:rPr>
              <w:t>Nuo 202309</w:t>
            </w:r>
          </w:p>
          <w:p w14:paraId="74D3231F" w14:textId="77777777" w:rsidR="00820793" w:rsidRDefault="00820793" w:rsidP="003B0C78">
            <w:pPr>
              <w:jc w:val="both"/>
              <w:rPr>
                <w:rFonts w:cs="Times New Roman"/>
                <w:sz w:val="20"/>
                <w:szCs w:val="18"/>
              </w:rPr>
            </w:pPr>
          </w:p>
          <w:p w14:paraId="0D1CCCBB" w14:textId="2DA95B65" w:rsidR="00820793" w:rsidRDefault="00A90444" w:rsidP="003B0C78">
            <w:pPr>
              <w:jc w:val="both"/>
              <w:rPr>
                <w:rFonts w:cs="Times New Roman"/>
                <w:sz w:val="20"/>
                <w:szCs w:val="18"/>
              </w:rPr>
            </w:pPr>
            <w:r>
              <w:rPr>
                <w:rFonts w:cs="Times New Roman"/>
                <w:sz w:val="20"/>
                <w:szCs w:val="18"/>
              </w:rPr>
              <w:t>3. 202309</w:t>
            </w:r>
          </w:p>
          <w:p w14:paraId="5523FCC5" w14:textId="60A4EB8E" w:rsidR="00A90444" w:rsidRDefault="00A90444" w:rsidP="003B0C78">
            <w:pPr>
              <w:jc w:val="both"/>
              <w:rPr>
                <w:rFonts w:cs="Times New Roman"/>
                <w:sz w:val="20"/>
                <w:szCs w:val="18"/>
              </w:rPr>
            </w:pPr>
          </w:p>
          <w:p w14:paraId="31ED8632" w14:textId="470E6DBB" w:rsidR="00A90444" w:rsidRDefault="00A90444" w:rsidP="003B0C78">
            <w:pPr>
              <w:jc w:val="both"/>
              <w:rPr>
                <w:rFonts w:cs="Times New Roman"/>
                <w:sz w:val="20"/>
                <w:szCs w:val="18"/>
              </w:rPr>
            </w:pPr>
            <w:r>
              <w:rPr>
                <w:rFonts w:cs="Times New Roman"/>
                <w:sz w:val="20"/>
                <w:szCs w:val="18"/>
              </w:rPr>
              <w:t>4. 202</w:t>
            </w:r>
            <w:r w:rsidR="00E1220A">
              <w:rPr>
                <w:rFonts w:cs="Times New Roman"/>
                <w:sz w:val="20"/>
                <w:szCs w:val="18"/>
              </w:rPr>
              <w:t>3</w:t>
            </w:r>
            <w:r>
              <w:rPr>
                <w:rFonts w:cs="Times New Roman"/>
                <w:sz w:val="20"/>
                <w:szCs w:val="18"/>
              </w:rPr>
              <w:t>09</w:t>
            </w:r>
          </w:p>
          <w:p w14:paraId="3ED3937A" w14:textId="6DD485C5" w:rsidR="00820793" w:rsidRPr="007C38BF" w:rsidRDefault="00820793" w:rsidP="003B0C78">
            <w:pPr>
              <w:jc w:val="both"/>
              <w:rPr>
                <w:rFonts w:cs="Times New Roman"/>
                <w:sz w:val="20"/>
                <w:szCs w:val="18"/>
              </w:rPr>
            </w:pPr>
          </w:p>
        </w:tc>
        <w:tc>
          <w:tcPr>
            <w:tcW w:w="883" w:type="pct"/>
          </w:tcPr>
          <w:p w14:paraId="3937A65D" w14:textId="41354547" w:rsidR="007C38BF" w:rsidRDefault="007C38BF" w:rsidP="007C38BF">
            <w:pPr>
              <w:jc w:val="both"/>
              <w:rPr>
                <w:rFonts w:cs="Times New Roman"/>
                <w:sz w:val="20"/>
                <w:szCs w:val="18"/>
              </w:rPr>
            </w:pPr>
            <w:r>
              <w:rPr>
                <w:rFonts w:cs="Times New Roman"/>
                <w:sz w:val="20"/>
                <w:szCs w:val="18"/>
              </w:rPr>
              <w:t xml:space="preserve">1. SPK </w:t>
            </w:r>
            <w:r w:rsidR="007906FE">
              <w:rPr>
                <w:rFonts w:cs="Times New Roman"/>
                <w:sz w:val="20"/>
                <w:szCs w:val="18"/>
              </w:rPr>
              <w:t>pirmininkai ir nariai</w:t>
            </w:r>
          </w:p>
          <w:p w14:paraId="4F26FAD0" w14:textId="77777777" w:rsidR="00A90444" w:rsidRDefault="00A90444" w:rsidP="007C38BF">
            <w:pPr>
              <w:jc w:val="both"/>
              <w:rPr>
                <w:rFonts w:cs="Times New Roman"/>
                <w:sz w:val="20"/>
                <w:szCs w:val="18"/>
              </w:rPr>
            </w:pPr>
          </w:p>
          <w:p w14:paraId="4AFF2934" w14:textId="1015CB6E" w:rsidR="007906FE" w:rsidRDefault="007906FE" w:rsidP="007C38BF">
            <w:pPr>
              <w:jc w:val="both"/>
              <w:rPr>
                <w:rFonts w:cs="Times New Roman"/>
                <w:sz w:val="20"/>
                <w:szCs w:val="18"/>
              </w:rPr>
            </w:pPr>
            <w:r>
              <w:rPr>
                <w:rFonts w:cs="Times New Roman"/>
                <w:sz w:val="20"/>
                <w:szCs w:val="18"/>
              </w:rPr>
              <w:t xml:space="preserve">2. </w:t>
            </w:r>
            <w:r w:rsidR="00820793">
              <w:rPr>
                <w:rFonts w:cs="Times New Roman"/>
                <w:sz w:val="20"/>
                <w:szCs w:val="18"/>
              </w:rPr>
              <w:t xml:space="preserve">SPK, </w:t>
            </w:r>
            <w:r w:rsidR="00A90444">
              <w:rPr>
                <w:rFonts w:cs="Times New Roman"/>
                <w:sz w:val="20"/>
                <w:szCs w:val="18"/>
              </w:rPr>
              <w:t>už dalykų dėstymą atsakingi dėstytojai /profilinė katedra</w:t>
            </w:r>
          </w:p>
          <w:p w14:paraId="2F29F93A" w14:textId="2C56EC8B" w:rsidR="00A90444" w:rsidRDefault="00A90444" w:rsidP="007C38BF">
            <w:pPr>
              <w:jc w:val="both"/>
              <w:rPr>
                <w:rFonts w:cs="Times New Roman"/>
                <w:sz w:val="20"/>
                <w:szCs w:val="18"/>
              </w:rPr>
            </w:pPr>
          </w:p>
          <w:p w14:paraId="1DBD60F9" w14:textId="2DDF27FB" w:rsidR="00A90444" w:rsidRDefault="00A90444" w:rsidP="007C38BF">
            <w:pPr>
              <w:jc w:val="both"/>
              <w:rPr>
                <w:rFonts w:cs="Times New Roman"/>
                <w:sz w:val="20"/>
                <w:szCs w:val="18"/>
              </w:rPr>
            </w:pPr>
            <w:r>
              <w:rPr>
                <w:rFonts w:cs="Times New Roman"/>
                <w:sz w:val="20"/>
                <w:szCs w:val="18"/>
              </w:rPr>
              <w:t>3. SPK</w:t>
            </w:r>
          </w:p>
          <w:p w14:paraId="650D9A3A" w14:textId="55E29F4D" w:rsidR="00A90444" w:rsidRDefault="00A90444" w:rsidP="007C38BF">
            <w:pPr>
              <w:jc w:val="both"/>
              <w:rPr>
                <w:rFonts w:cs="Times New Roman"/>
                <w:sz w:val="20"/>
                <w:szCs w:val="18"/>
              </w:rPr>
            </w:pPr>
          </w:p>
          <w:p w14:paraId="127F8AA4" w14:textId="014CC24F" w:rsidR="00A90444" w:rsidRDefault="00A90444" w:rsidP="007C38BF">
            <w:pPr>
              <w:jc w:val="both"/>
              <w:rPr>
                <w:rFonts w:cs="Times New Roman"/>
                <w:sz w:val="20"/>
                <w:szCs w:val="18"/>
              </w:rPr>
            </w:pPr>
            <w:r>
              <w:rPr>
                <w:rFonts w:cs="Times New Roman"/>
                <w:sz w:val="20"/>
                <w:szCs w:val="18"/>
              </w:rPr>
              <w:t>4. SPK</w:t>
            </w:r>
          </w:p>
          <w:p w14:paraId="78C6FF14" w14:textId="77777777" w:rsidR="00A90444" w:rsidRDefault="00A90444" w:rsidP="007C38BF">
            <w:pPr>
              <w:jc w:val="both"/>
              <w:rPr>
                <w:rFonts w:cs="Times New Roman"/>
                <w:sz w:val="20"/>
                <w:szCs w:val="18"/>
              </w:rPr>
            </w:pPr>
          </w:p>
          <w:p w14:paraId="6FF50310" w14:textId="77777777" w:rsidR="00A90444" w:rsidRDefault="00A90444" w:rsidP="007C38BF">
            <w:pPr>
              <w:jc w:val="both"/>
              <w:rPr>
                <w:rFonts w:cs="Times New Roman"/>
                <w:sz w:val="20"/>
                <w:szCs w:val="18"/>
              </w:rPr>
            </w:pPr>
          </w:p>
          <w:p w14:paraId="55CD8650" w14:textId="31237B22" w:rsidR="007C38BF" w:rsidRPr="007C38BF" w:rsidRDefault="007C38BF" w:rsidP="007C38BF">
            <w:pPr>
              <w:jc w:val="both"/>
              <w:rPr>
                <w:rFonts w:cs="Times New Roman"/>
                <w:sz w:val="20"/>
                <w:szCs w:val="18"/>
              </w:rPr>
            </w:pPr>
          </w:p>
        </w:tc>
        <w:tc>
          <w:tcPr>
            <w:tcW w:w="953" w:type="pct"/>
          </w:tcPr>
          <w:p w14:paraId="5CB48781" w14:textId="57E7500E" w:rsidR="00997100" w:rsidRDefault="00997100" w:rsidP="00997100">
            <w:pPr>
              <w:jc w:val="both"/>
              <w:rPr>
                <w:rFonts w:cs="Times New Roman"/>
                <w:sz w:val="20"/>
                <w:szCs w:val="18"/>
              </w:rPr>
            </w:pPr>
            <w:r>
              <w:rPr>
                <w:rFonts w:cs="Times New Roman"/>
                <w:sz w:val="20"/>
                <w:szCs w:val="18"/>
              </w:rPr>
              <w:t>1.</w:t>
            </w:r>
            <w:r w:rsidR="006E3712">
              <w:rPr>
                <w:rFonts w:cs="Times New Roman"/>
                <w:sz w:val="20"/>
                <w:szCs w:val="18"/>
              </w:rPr>
              <w:t xml:space="preserve"> Specifinių studij</w:t>
            </w:r>
            <w:r w:rsidR="00A816B4">
              <w:rPr>
                <w:rFonts w:cs="Times New Roman"/>
                <w:sz w:val="20"/>
                <w:szCs w:val="18"/>
              </w:rPr>
              <w:t>ų</w:t>
            </w:r>
            <w:r w:rsidR="006E3712">
              <w:rPr>
                <w:rFonts w:cs="Times New Roman"/>
                <w:sz w:val="20"/>
                <w:szCs w:val="18"/>
              </w:rPr>
              <w:t xml:space="preserve"> programos dalykų dėstymui (Žmogaus anatomija, žmogaus fiziologija, Medicinos psichologija)</w:t>
            </w:r>
            <w:r w:rsidR="008161BC">
              <w:rPr>
                <w:rFonts w:cs="Times New Roman"/>
                <w:sz w:val="20"/>
                <w:szCs w:val="18"/>
              </w:rPr>
              <w:t xml:space="preserve"> yra samdomi dėstytojai su atitinkamu išsilavinimu</w:t>
            </w:r>
          </w:p>
          <w:p w14:paraId="0F5A9E63" w14:textId="77777777" w:rsidR="008161BC" w:rsidRDefault="008161BC" w:rsidP="00997100">
            <w:pPr>
              <w:jc w:val="both"/>
              <w:rPr>
                <w:rFonts w:cs="Times New Roman"/>
                <w:sz w:val="20"/>
                <w:szCs w:val="18"/>
              </w:rPr>
            </w:pPr>
          </w:p>
          <w:p w14:paraId="7EDC50CA" w14:textId="47E75425" w:rsidR="00997100" w:rsidRDefault="00997100" w:rsidP="00997100">
            <w:pPr>
              <w:jc w:val="both"/>
              <w:rPr>
                <w:rFonts w:cs="Times New Roman"/>
                <w:sz w:val="20"/>
                <w:szCs w:val="18"/>
              </w:rPr>
            </w:pPr>
            <w:r>
              <w:rPr>
                <w:rFonts w:cs="Times New Roman"/>
                <w:sz w:val="20"/>
                <w:szCs w:val="18"/>
              </w:rPr>
              <w:t>2.</w:t>
            </w:r>
            <w:r w:rsidR="008161BC">
              <w:rPr>
                <w:rFonts w:cs="Times New Roman"/>
                <w:sz w:val="20"/>
                <w:szCs w:val="18"/>
              </w:rPr>
              <w:t xml:space="preserve"> </w:t>
            </w:r>
            <w:r>
              <w:rPr>
                <w:rFonts w:cs="Times New Roman"/>
                <w:sz w:val="20"/>
                <w:szCs w:val="18"/>
              </w:rPr>
              <w:t xml:space="preserve"> </w:t>
            </w:r>
            <w:r w:rsidR="00695C49">
              <w:rPr>
                <w:rFonts w:cs="Times New Roman"/>
                <w:sz w:val="20"/>
                <w:szCs w:val="18"/>
              </w:rPr>
              <w:t>Moksliniai seminarai, darbų rengimas mokslinės publikacijos forma, pristatymai ir stendinių pranešimų rengimas anglų kalba</w:t>
            </w:r>
          </w:p>
          <w:p w14:paraId="772A3FFF" w14:textId="77777777" w:rsidR="007021C6" w:rsidRDefault="007021C6" w:rsidP="00997100">
            <w:pPr>
              <w:jc w:val="both"/>
              <w:rPr>
                <w:rFonts w:cs="Times New Roman"/>
                <w:sz w:val="20"/>
                <w:szCs w:val="18"/>
              </w:rPr>
            </w:pPr>
          </w:p>
          <w:p w14:paraId="1E3E155E" w14:textId="3507891A" w:rsidR="0026082C" w:rsidRDefault="00997100" w:rsidP="00997100">
            <w:pPr>
              <w:jc w:val="both"/>
              <w:rPr>
                <w:rFonts w:cs="Times New Roman"/>
                <w:sz w:val="20"/>
                <w:szCs w:val="20"/>
              </w:rPr>
            </w:pPr>
            <w:r>
              <w:rPr>
                <w:rFonts w:cs="Times New Roman"/>
                <w:sz w:val="20"/>
                <w:szCs w:val="18"/>
              </w:rPr>
              <w:t xml:space="preserve">3. </w:t>
            </w:r>
            <w:r>
              <w:rPr>
                <w:rFonts w:cs="Times New Roman"/>
                <w:sz w:val="20"/>
                <w:szCs w:val="20"/>
              </w:rPr>
              <w:t xml:space="preserve">I pakopos studijų programoje yra </w:t>
            </w:r>
            <w:r w:rsidR="00686464">
              <w:rPr>
                <w:rFonts w:cs="Times New Roman"/>
                <w:sz w:val="20"/>
                <w:szCs w:val="20"/>
              </w:rPr>
              <w:t xml:space="preserve">skirti </w:t>
            </w:r>
            <w:r w:rsidR="008D31CA">
              <w:rPr>
                <w:rFonts w:cs="Times New Roman"/>
                <w:sz w:val="20"/>
                <w:szCs w:val="20"/>
              </w:rPr>
              <w:t>9</w:t>
            </w:r>
            <w:r>
              <w:rPr>
                <w:rFonts w:cs="Times New Roman"/>
                <w:sz w:val="20"/>
                <w:szCs w:val="20"/>
              </w:rPr>
              <w:t xml:space="preserve"> kreditai </w:t>
            </w:r>
            <w:r w:rsidR="008D31CA">
              <w:rPr>
                <w:rFonts w:cs="Times New Roman"/>
                <w:sz w:val="20"/>
                <w:szCs w:val="20"/>
              </w:rPr>
              <w:t xml:space="preserve">studijų individualizavimui – 6 kreditai laisvam pasirinkimui </w:t>
            </w:r>
            <w:r w:rsidR="00686464">
              <w:rPr>
                <w:rFonts w:cs="Times New Roman"/>
                <w:sz w:val="20"/>
                <w:szCs w:val="20"/>
              </w:rPr>
              <w:t>(</w:t>
            </w:r>
            <w:r w:rsidR="00F84D2E">
              <w:rPr>
                <w:rFonts w:cs="Times New Roman"/>
                <w:sz w:val="20"/>
                <w:szCs w:val="20"/>
              </w:rPr>
              <w:t xml:space="preserve">4 ir 6 semestre po </w:t>
            </w:r>
            <w:r w:rsidR="008D31CA">
              <w:rPr>
                <w:rFonts w:cs="Times New Roman"/>
                <w:sz w:val="20"/>
                <w:szCs w:val="20"/>
              </w:rPr>
              <w:t>3 kre</w:t>
            </w:r>
            <w:r w:rsidR="00F84D2E">
              <w:rPr>
                <w:rFonts w:cs="Times New Roman"/>
                <w:sz w:val="20"/>
                <w:szCs w:val="20"/>
              </w:rPr>
              <w:t>dit</w:t>
            </w:r>
            <w:r w:rsidR="00197737">
              <w:rPr>
                <w:rFonts w:cs="Times New Roman"/>
                <w:sz w:val="20"/>
                <w:szCs w:val="20"/>
              </w:rPr>
              <w:t xml:space="preserve">us) ir 3 kreditų pasirinkimas iš B dalykų </w:t>
            </w:r>
            <w:r w:rsidR="002E5F86">
              <w:rPr>
                <w:rFonts w:cs="Times New Roman"/>
                <w:sz w:val="20"/>
                <w:szCs w:val="20"/>
              </w:rPr>
              <w:t>bloko (Technikos filosofija arba Dalykinis rašymas)</w:t>
            </w:r>
          </w:p>
          <w:p w14:paraId="771A4A9E" w14:textId="5AC23DA0" w:rsidR="00997100" w:rsidRPr="00997100" w:rsidRDefault="00A038C7" w:rsidP="00997100">
            <w:pPr>
              <w:jc w:val="both"/>
              <w:rPr>
                <w:rFonts w:cs="Times New Roman"/>
                <w:sz w:val="20"/>
                <w:szCs w:val="18"/>
              </w:rPr>
            </w:pPr>
            <w:r>
              <w:rPr>
                <w:rFonts w:cs="Times New Roman"/>
                <w:sz w:val="20"/>
                <w:szCs w:val="20"/>
              </w:rPr>
              <w:t xml:space="preserve">II pakopos programoje yra </w:t>
            </w:r>
            <w:r w:rsidR="00915496">
              <w:rPr>
                <w:rFonts w:cs="Times New Roman"/>
                <w:sz w:val="20"/>
                <w:szCs w:val="20"/>
              </w:rPr>
              <w:t>vienas</w:t>
            </w:r>
            <w:r>
              <w:rPr>
                <w:rFonts w:cs="Times New Roman"/>
                <w:sz w:val="20"/>
                <w:szCs w:val="20"/>
              </w:rPr>
              <w:t xml:space="preserve"> 3 kreditų apimties laisvo pasirinkimo dalykas</w:t>
            </w:r>
          </w:p>
        </w:tc>
      </w:tr>
      <w:tr w:rsidR="000926E4" w:rsidRPr="00421559" w14:paraId="524C69B1" w14:textId="46AD8436" w:rsidTr="00D23FCA">
        <w:tc>
          <w:tcPr>
            <w:tcW w:w="439" w:type="pct"/>
          </w:tcPr>
          <w:p w14:paraId="6BBE5DFA" w14:textId="3705F0E1" w:rsidR="000926E4" w:rsidRPr="00421559" w:rsidRDefault="000926E4" w:rsidP="00E03992">
            <w:pPr>
              <w:jc w:val="center"/>
              <w:rPr>
                <w:rFonts w:cs="Times New Roman"/>
                <w:sz w:val="20"/>
                <w:szCs w:val="20"/>
              </w:rPr>
            </w:pPr>
            <w:r w:rsidRPr="00421559">
              <w:rPr>
                <w:rFonts w:cs="Times New Roman"/>
                <w:sz w:val="20"/>
                <w:szCs w:val="20"/>
              </w:rPr>
              <w:t>2.</w:t>
            </w:r>
          </w:p>
          <w:p w14:paraId="369BCB39" w14:textId="01282893" w:rsidR="0024733F" w:rsidRPr="00421559" w:rsidRDefault="0024733F" w:rsidP="00E03992">
            <w:pPr>
              <w:jc w:val="center"/>
              <w:rPr>
                <w:rFonts w:cs="Times New Roman"/>
                <w:sz w:val="20"/>
                <w:szCs w:val="20"/>
              </w:rPr>
            </w:pPr>
            <w:r w:rsidRPr="00421559">
              <w:rPr>
                <w:rFonts w:eastAsia="Calibri" w:cs="Times New Roman"/>
                <w:color w:val="136C73"/>
                <w:sz w:val="20"/>
                <w:szCs w:val="20"/>
                <w:lang w:eastAsia="lt-LT"/>
              </w:rPr>
              <w:lastRenderedPageBreak/>
              <w:t>Mokslo (meno) ir studijų sąsajos</w:t>
            </w:r>
          </w:p>
        </w:tc>
        <w:tc>
          <w:tcPr>
            <w:tcW w:w="1109" w:type="pct"/>
          </w:tcPr>
          <w:p w14:paraId="0D9F4E04" w14:textId="77777777" w:rsidR="001B2270" w:rsidRPr="00421559" w:rsidRDefault="001B2270" w:rsidP="001B2270">
            <w:pPr>
              <w:numPr>
                <w:ilvl w:val="6"/>
                <w:numId w:val="18"/>
              </w:numPr>
              <w:spacing w:after="120" w:line="276" w:lineRule="auto"/>
              <w:ind w:left="459" w:hanging="425"/>
              <w:jc w:val="both"/>
              <w:rPr>
                <w:rFonts w:eastAsia="Calibri" w:cs="Times New Roman"/>
                <w:sz w:val="20"/>
                <w:szCs w:val="20"/>
                <w:lang w:eastAsia="lt-LT"/>
              </w:rPr>
            </w:pPr>
            <w:r w:rsidRPr="00421559">
              <w:rPr>
                <w:rFonts w:eastAsia="Calibri" w:cs="Times New Roman"/>
                <w:sz w:val="20"/>
                <w:szCs w:val="20"/>
                <w:lang w:eastAsia="lt-LT"/>
              </w:rPr>
              <w:lastRenderedPageBreak/>
              <w:t xml:space="preserve">Pastaraisiais metais buvo finansuotos tik kelios dotacijų </w:t>
            </w:r>
            <w:r w:rsidRPr="00421559">
              <w:rPr>
                <w:rFonts w:eastAsia="Calibri" w:cs="Times New Roman"/>
                <w:sz w:val="20"/>
                <w:szCs w:val="20"/>
                <w:lang w:eastAsia="lt-LT"/>
              </w:rPr>
              <w:lastRenderedPageBreak/>
              <w:t xml:space="preserve">paraiškos. Siekiant sukurti tvarų projektų paraiškų teikimo procesą, reikėtų aktyviai tęsti koordinuojamų ir universiteto remiamų dotacijų paraiškų teikimą. </w:t>
            </w:r>
          </w:p>
          <w:p w14:paraId="1F2CC7C9" w14:textId="77777777" w:rsidR="001B2270" w:rsidRPr="00421559" w:rsidRDefault="001B2270" w:rsidP="001B2270">
            <w:pPr>
              <w:numPr>
                <w:ilvl w:val="6"/>
                <w:numId w:val="18"/>
              </w:numPr>
              <w:spacing w:after="120" w:line="276" w:lineRule="auto"/>
              <w:ind w:left="459" w:hanging="425"/>
              <w:jc w:val="both"/>
              <w:rPr>
                <w:rFonts w:eastAsia="Calibri" w:cs="Times New Roman"/>
                <w:sz w:val="20"/>
                <w:szCs w:val="20"/>
                <w:lang w:eastAsia="lt-LT"/>
              </w:rPr>
            </w:pPr>
            <w:r w:rsidRPr="00421559">
              <w:rPr>
                <w:rFonts w:eastAsia="Calibri" w:cs="Times New Roman"/>
                <w:sz w:val="20"/>
                <w:szCs w:val="20"/>
                <w:lang w:eastAsia="lt-LT"/>
              </w:rPr>
              <w:t>Tiek magistrantų, tiek bakalaurų dalyvavimas (pvz., rašant baigiamąjį darbą), moksliniuose tyrimuose, kūrybiškai mąstyti ir viešai pristatyti savo tyrimus dar nėra labai populiarus. Atsižvelgiant į tai, aukštoji mokykla galėtų sudaryti dar geresnes sąlygas studentams įsitraukti į mokslinę veiklą (pvz., suteikti metalo spausdinimo galimybę).</w:t>
            </w:r>
          </w:p>
          <w:p w14:paraId="11D009B3" w14:textId="13F927C3" w:rsidR="000926E4" w:rsidRPr="00421559" w:rsidRDefault="001B2270" w:rsidP="001B2270">
            <w:pPr>
              <w:numPr>
                <w:ilvl w:val="6"/>
                <w:numId w:val="18"/>
              </w:numPr>
              <w:spacing w:after="120" w:line="276" w:lineRule="auto"/>
              <w:ind w:left="459" w:hanging="425"/>
              <w:jc w:val="both"/>
              <w:rPr>
                <w:rFonts w:eastAsia="Calibri" w:cs="Times New Roman"/>
                <w:sz w:val="20"/>
                <w:szCs w:val="20"/>
                <w:lang w:eastAsia="lt-LT"/>
              </w:rPr>
            </w:pPr>
            <w:r w:rsidRPr="00421559">
              <w:rPr>
                <w:rFonts w:eastAsia="Calibri" w:cs="Times New Roman"/>
                <w:sz w:val="20"/>
                <w:szCs w:val="20"/>
                <w:lang w:eastAsia="lt-LT"/>
              </w:rPr>
              <w:t>Atrodo, kad intelektinės nuosavybės klausimai nėra labai aktyviai sprendžiami. Inovacijų veikla, kurios rezultatas yra intelektinė nuosavybė (pvz., patentų paraiškos), galėtų būti vienas iš būdų skatinti tarptautinį bendradarbiavimą su įmonėmis už Lietuvos ribų.</w:t>
            </w:r>
          </w:p>
        </w:tc>
        <w:tc>
          <w:tcPr>
            <w:tcW w:w="879" w:type="pct"/>
          </w:tcPr>
          <w:p w14:paraId="29056BDF" w14:textId="61D07A80" w:rsidR="000926E4" w:rsidRPr="00421559" w:rsidRDefault="00A90444" w:rsidP="00D51919">
            <w:pPr>
              <w:jc w:val="both"/>
              <w:rPr>
                <w:rFonts w:cs="Times New Roman"/>
                <w:sz w:val="20"/>
                <w:szCs w:val="20"/>
              </w:rPr>
            </w:pPr>
            <w:r>
              <w:rPr>
                <w:rFonts w:cs="Times New Roman"/>
                <w:sz w:val="20"/>
                <w:szCs w:val="20"/>
              </w:rPr>
              <w:lastRenderedPageBreak/>
              <w:t xml:space="preserve">1. </w:t>
            </w:r>
            <w:r w:rsidR="00FE244A">
              <w:rPr>
                <w:rFonts w:cs="Times New Roman"/>
                <w:sz w:val="20"/>
                <w:szCs w:val="20"/>
              </w:rPr>
              <w:t xml:space="preserve">Tęsti ir plėsti </w:t>
            </w:r>
            <w:r w:rsidR="00BD1F6A">
              <w:rPr>
                <w:rFonts w:cs="Times New Roman"/>
                <w:sz w:val="20"/>
                <w:szCs w:val="20"/>
              </w:rPr>
              <w:t>paraiškų teikimą</w:t>
            </w:r>
            <w:r w:rsidR="00140FAB">
              <w:rPr>
                <w:rFonts w:cs="Times New Roman"/>
                <w:sz w:val="20"/>
                <w:szCs w:val="20"/>
              </w:rPr>
              <w:t>,</w:t>
            </w:r>
            <w:r w:rsidR="00F23410">
              <w:rPr>
                <w:rFonts w:cs="Times New Roman"/>
                <w:sz w:val="20"/>
                <w:szCs w:val="20"/>
              </w:rPr>
              <w:t xml:space="preserve"> pasitelkiant </w:t>
            </w:r>
            <w:r w:rsidR="00F23410">
              <w:rPr>
                <w:rFonts w:cs="Times New Roman"/>
                <w:sz w:val="20"/>
                <w:szCs w:val="20"/>
              </w:rPr>
              <w:lastRenderedPageBreak/>
              <w:t xml:space="preserve">tarptautinio mobilumo programas kurti naujus ir </w:t>
            </w:r>
            <w:r w:rsidR="00140FAB">
              <w:rPr>
                <w:rFonts w:cs="Times New Roman"/>
                <w:sz w:val="20"/>
                <w:szCs w:val="20"/>
              </w:rPr>
              <w:t>palaikyti</w:t>
            </w:r>
            <w:r w:rsidR="00F23410">
              <w:rPr>
                <w:rFonts w:cs="Times New Roman"/>
                <w:sz w:val="20"/>
                <w:szCs w:val="20"/>
              </w:rPr>
              <w:t xml:space="preserve"> esamus mokslinio bendradarbiavimo ryšius</w:t>
            </w:r>
          </w:p>
          <w:p w14:paraId="5008128B" w14:textId="77777777" w:rsidR="00B723FF" w:rsidRPr="00421559" w:rsidRDefault="00B723FF" w:rsidP="00E03992">
            <w:pPr>
              <w:jc w:val="center"/>
              <w:rPr>
                <w:rFonts w:cs="Times New Roman"/>
                <w:sz w:val="20"/>
                <w:szCs w:val="20"/>
              </w:rPr>
            </w:pPr>
          </w:p>
          <w:p w14:paraId="60BC31BD" w14:textId="77777777" w:rsidR="00B723FF" w:rsidRPr="00421559" w:rsidRDefault="00B723FF" w:rsidP="00E03992">
            <w:pPr>
              <w:jc w:val="center"/>
              <w:rPr>
                <w:rFonts w:cs="Times New Roman"/>
                <w:sz w:val="20"/>
                <w:szCs w:val="20"/>
              </w:rPr>
            </w:pPr>
          </w:p>
          <w:p w14:paraId="624844DA" w14:textId="77777777" w:rsidR="00B723FF" w:rsidRPr="00421559" w:rsidRDefault="00B723FF" w:rsidP="00E03992">
            <w:pPr>
              <w:jc w:val="center"/>
              <w:rPr>
                <w:rFonts w:cs="Times New Roman"/>
                <w:sz w:val="20"/>
                <w:szCs w:val="20"/>
              </w:rPr>
            </w:pPr>
          </w:p>
          <w:p w14:paraId="5DADBB72" w14:textId="77777777" w:rsidR="00D51919" w:rsidRPr="00421559" w:rsidRDefault="00D51919" w:rsidP="00E03992">
            <w:pPr>
              <w:jc w:val="center"/>
              <w:rPr>
                <w:rFonts w:cs="Times New Roman"/>
                <w:sz w:val="20"/>
                <w:szCs w:val="20"/>
              </w:rPr>
            </w:pPr>
          </w:p>
          <w:p w14:paraId="0CAD9859" w14:textId="77777777" w:rsidR="00B723FF" w:rsidRDefault="00B723FF" w:rsidP="00BA707B">
            <w:pPr>
              <w:jc w:val="both"/>
              <w:rPr>
                <w:rFonts w:cs="Times New Roman"/>
                <w:sz w:val="20"/>
                <w:szCs w:val="20"/>
                <w:shd w:val="clear" w:color="auto" w:fill="FFFFFF"/>
              </w:rPr>
            </w:pPr>
            <w:r w:rsidRPr="00421559">
              <w:rPr>
                <w:rFonts w:cs="Times New Roman"/>
                <w:sz w:val="20"/>
                <w:szCs w:val="20"/>
                <w:shd w:val="clear" w:color="auto" w:fill="FFFFFF"/>
              </w:rPr>
              <w:t>2.</w:t>
            </w:r>
            <w:r w:rsidR="00F070D1">
              <w:rPr>
                <w:rFonts w:cs="Times New Roman"/>
                <w:sz w:val="20"/>
                <w:szCs w:val="20"/>
                <w:shd w:val="clear" w:color="auto" w:fill="FFFFFF"/>
              </w:rPr>
              <w:t xml:space="preserve"> </w:t>
            </w:r>
            <w:r w:rsidRPr="00421559">
              <w:rPr>
                <w:rFonts w:cs="Times New Roman"/>
                <w:sz w:val="20"/>
                <w:szCs w:val="20"/>
                <w:shd w:val="clear" w:color="auto" w:fill="FFFFFF"/>
              </w:rPr>
              <w:t xml:space="preserve">Lietuvos mokslo taryba, skatindama studentus įsitraukti į aktyvią mokslinę veiklą ir kelti mokslinę kompetenciją, kiekvienais metais skelbia kvietimus teikti paraiškas finansuoti studentų </w:t>
            </w:r>
            <w:r w:rsidRPr="00BA707B">
              <w:rPr>
                <w:rFonts w:cs="Times New Roman"/>
                <w:sz w:val="20"/>
                <w:szCs w:val="20"/>
                <w:shd w:val="clear" w:color="auto" w:fill="FFFFFF"/>
              </w:rPr>
              <w:t>tyrimų vasaros metu projektus. Skatinti dėstytojus dalyvaut</w:t>
            </w:r>
            <w:r w:rsidR="00D51919" w:rsidRPr="00BA707B">
              <w:rPr>
                <w:rFonts w:cs="Times New Roman"/>
                <w:sz w:val="20"/>
                <w:szCs w:val="20"/>
                <w:shd w:val="clear" w:color="auto" w:fill="FFFFFF"/>
              </w:rPr>
              <w:t>i ir teikti paraiškas</w:t>
            </w:r>
            <w:r w:rsidRPr="00BA707B">
              <w:rPr>
                <w:rFonts w:cs="Times New Roman"/>
                <w:sz w:val="20"/>
                <w:szCs w:val="20"/>
                <w:shd w:val="clear" w:color="auto" w:fill="FFFFFF"/>
              </w:rPr>
              <w:t>.</w:t>
            </w:r>
            <w:r w:rsidRPr="00421559">
              <w:rPr>
                <w:rFonts w:cs="Times New Roman"/>
                <w:sz w:val="20"/>
                <w:szCs w:val="20"/>
                <w:shd w:val="clear" w:color="auto" w:fill="FFFFFF"/>
              </w:rPr>
              <w:t xml:space="preserve"> </w:t>
            </w:r>
          </w:p>
          <w:p w14:paraId="2C5A946F" w14:textId="77777777" w:rsidR="00BA707B" w:rsidRDefault="00BA707B" w:rsidP="00BA707B">
            <w:pPr>
              <w:jc w:val="both"/>
              <w:rPr>
                <w:rFonts w:cs="Times New Roman"/>
                <w:sz w:val="20"/>
                <w:szCs w:val="20"/>
                <w:shd w:val="clear" w:color="auto" w:fill="FFFFFF"/>
              </w:rPr>
            </w:pPr>
          </w:p>
          <w:p w14:paraId="719973B0" w14:textId="77777777" w:rsidR="00BA707B" w:rsidRDefault="00BA707B" w:rsidP="00BA707B">
            <w:pPr>
              <w:jc w:val="both"/>
              <w:rPr>
                <w:rFonts w:cs="Times New Roman"/>
                <w:sz w:val="20"/>
                <w:szCs w:val="20"/>
                <w:shd w:val="clear" w:color="auto" w:fill="FFFFFF"/>
              </w:rPr>
            </w:pPr>
          </w:p>
          <w:p w14:paraId="186728D0" w14:textId="77777777" w:rsidR="00BA707B" w:rsidRDefault="00BA707B" w:rsidP="00BA707B">
            <w:pPr>
              <w:jc w:val="both"/>
              <w:rPr>
                <w:rFonts w:cs="Times New Roman"/>
                <w:sz w:val="20"/>
                <w:szCs w:val="20"/>
                <w:shd w:val="clear" w:color="auto" w:fill="FFFFFF"/>
              </w:rPr>
            </w:pPr>
          </w:p>
          <w:p w14:paraId="26739E3F" w14:textId="77777777" w:rsidR="00BA707B" w:rsidRDefault="00BA707B" w:rsidP="00BA707B">
            <w:pPr>
              <w:jc w:val="both"/>
              <w:rPr>
                <w:rFonts w:cs="Times New Roman"/>
                <w:sz w:val="20"/>
                <w:szCs w:val="20"/>
                <w:shd w:val="clear" w:color="auto" w:fill="FFFFFF"/>
              </w:rPr>
            </w:pPr>
          </w:p>
          <w:p w14:paraId="7510D025" w14:textId="1D4F4331" w:rsidR="00BA707B" w:rsidRPr="00421559" w:rsidRDefault="00BA707B" w:rsidP="00BA707B">
            <w:pPr>
              <w:jc w:val="both"/>
              <w:rPr>
                <w:rFonts w:cs="Times New Roman"/>
                <w:sz w:val="20"/>
                <w:szCs w:val="20"/>
                <w:shd w:val="clear" w:color="auto" w:fill="FFFFFF"/>
              </w:rPr>
            </w:pPr>
            <w:r>
              <w:rPr>
                <w:rFonts w:cs="Times New Roman"/>
                <w:sz w:val="20"/>
                <w:szCs w:val="20"/>
                <w:shd w:val="clear" w:color="auto" w:fill="FFFFFF"/>
              </w:rPr>
              <w:t xml:space="preserve">3. </w:t>
            </w:r>
            <w:r w:rsidR="00425D67">
              <w:rPr>
                <w:rFonts w:cs="Times New Roman"/>
                <w:sz w:val="20"/>
                <w:szCs w:val="20"/>
                <w:shd w:val="clear" w:color="auto" w:fill="FFFFFF"/>
              </w:rPr>
              <w:t xml:space="preserve">Skatinti </w:t>
            </w:r>
            <w:r w:rsidR="000D398D">
              <w:rPr>
                <w:rFonts w:cs="Times New Roman"/>
                <w:sz w:val="20"/>
                <w:szCs w:val="20"/>
                <w:shd w:val="clear" w:color="auto" w:fill="FFFFFF"/>
              </w:rPr>
              <w:t xml:space="preserve">inovacijų veiklą ir plėtoti </w:t>
            </w:r>
            <w:r w:rsidR="00CF2801">
              <w:rPr>
                <w:rFonts w:cs="Times New Roman"/>
                <w:sz w:val="20"/>
                <w:szCs w:val="20"/>
                <w:shd w:val="clear" w:color="auto" w:fill="FFFFFF"/>
              </w:rPr>
              <w:t xml:space="preserve">mokslinį </w:t>
            </w:r>
            <w:r w:rsidR="000D398D">
              <w:rPr>
                <w:rFonts w:cs="Times New Roman"/>
                <w:sz w:val="20"/>
                <w:szCs w:val="20"/>
                <w:shd w:val="clear" w:color="auto" w:fill="FFFFFF"/>
              </w:rPr>
              <w:t>bendradarbiavimą su verslu</w:t>
            </w:r>
            <w:r w:rsidR="005E3CDF">
              <w:rPr>
                <w:rFonts w:cs="Times New Roman"/>
                <w:sz w:val="20"/>
                <w:szCs w:val="20"/>
                <w:shd w:val="clear" w:color="auto" w:fill="FFFFFF"/>
              </w:rPr>
              <w:t xml:space="preserve"> Lietuvoje ir </w:t>
            </w:r>
            <w:r w:rsidR="00026761">
              <w:rPr>
                <w:rFonts w:cs="Times New Roman"/>
                <w:sz w:val="20"/>
                <w:szCs w:val="20"/>
                <w:shd w:val="clear" w:color="auto" w:fill="FFFFFF"/>
              </w:rPr>
              <w:t>pasaulyje.</w:t>
            </w:r>
          </w:p>
        </w:tc>
        <w:tc>
          <w:tcPr>
            <w:tcW w:w="736" w:type="pct"/>
          </w:tcPr>
          <w:p w14:paraId="210E1D85" w14:textId="7B650960" w:rsidR="000926E4" w:rsidRPr="00421559" w:rsidRDefault="00B1308B" w:rsidP="00B1308B">
            <w:pPr>
              <w:jc w:val="both"/>
              <w:rPr>
                <w:rFonts w:cs="Times New Roman"/>
                <w:sz w:val="20"/>
                <w:szCs w:val="20"/>
              </w:rPr>
            </w:pPr>
            <w:r>
              <w:rPr>
                <w:rFonts w:cs="Times New Roman"/>
                <w:sz w:val="20"/>
                <w:szCs w:val="20"/>
              </w:rPr>
              <w:lastRenderedPageBreak/>
              <w:t>Nuolatos</w:t>
            </w:r>
          </w:p>
        </w:tc>
        <w:tc>
          <w:tcPr>
            <w:tcW w:w="883" w:type="pct"/>
          </w:tcPr>
          <w:p w14:paraId="10CD77D5" w14:textId="0B57A7DF" w:rsidR="000926E4" w:rsidRDefault="000849F9" w:rsidP="00B1308B">
            <w:pPr>
              <w:jc w:val="both"/>
              <w:rPr>
                <w:rFonts w:cs="Times New Roman"/>
                <w:sz w:val="20"/>
                <w:szCs w:val="20"/>
              </w:rPr>
            </w:pPr>
            <w:r>
              <w:rPr>
                <w:rFonts w:cs="Times New Roman"/>
                <w:sz w:val="20"/>
                <w:szCs w:val="20"/>
              </w:rPr>
              <w:t>Profilinės katedros personalas</w:t>
            </w:r>
          </w:p>
          <w:p w14:paraId="358F3762" w14:textId="44231445" w:rsidR="000849F9" w:rsidRPr="00421559" w:rsidRDefault="000849F9" w:rsidP="00B1308B">
            <w:pPr>
              <w:jc w:val="both"/>
              <w:rPr>
                <w:rFonts w:cs="Times New Roman"/>
                <w:sz w:val="20"/>
                <w:szCs w:val="20"/>
              </w:rPr>
            </w:pPr>
          </w:p>
        </w:tc>
        <w:tc>
          <w:tcPr>
            <w:tcW w:w="953" w:type="pct"/>
          </w:tcPr>
          <w:p w14:paraId="09B5EC5A" w14:textId="77777777" w:rsidR="000926E4" w:rsidRPr="00421559" w:rsidRDefault="000926E4" w:rsidP="00E03992">
            <w:pPr>
              <w:jc w:val="center"/>
              <w:rPr>
                <w:rFonts w:cs="Times New Roman"/>
                <w:sz w:val="20"/>
                <w:szCs w:val="20"/>
              </w:rPr>
            </w:pPr>
          </w:p>
        </w:tc>
      </w:tr>
      <w:tr w:rsidR="000926E4" w:rsidRPr="00421559" w14:paraId="17ACD024" w14:textId="2338FF48" w:rsidTr="00D23FCA">
        <w:tc>
          <w:tcPr>
            <w:tcW w:w="439" w:type="pct"/>
          </w:tcPr>
          <w:p w14:paraId="0D54C4E0" w14:textId="77777777" w:rsidR="000926E4" w:rsidRPr="00421559" w:rsidRDefault="000926E4" w:rsidP="00E03992">
            <w:pPr>
              <w:jc w:val="center"/>
              <w:rPr>
                <w:rFonts w:cs="Times New Roman"/>
                <w:sz w:val="20"/>
                <w:szCs w:val="20"/>
              </w:rPr>
            </w:pPr>
            <w:r w:rsidRPr="00421559">
              <w:rPr>
                <w:rFonts w:cs="Times New Roman"/>
                <w:sz w:val="20"/>
                <w:szCs w:val="20"/>
              </w:rPr>
              <w:t>3.</w:t>
            </w:r>
          </w:p>
          <w:p w14:paraId="587F82E4" w14:textId="08117230" w:rsidR="00024340" w:rsidRPr="00421559" w:rsidRDefault="00024340" w:rsidP="00E03992">
            <w:pPr>
              <w:jc w:val="center"/>
              <w:rPr>
                <w:rFonts w:cs="Times New Roman"/>
                <w:sz w:val="20"/>
                <w:szCs w:val="20"/>
              </w:rPr>
            </w:pPr>
            <w:r w:rsidRPr="00421559">
              <w:rPr>
                <w:rFonts w:eastAsia="Calibri" w:cs="Times New Roman"/>
                <w:color w:val="136C73"/>
                <w:sz w:val="20"/>
                <w:szCs w:val="20"/>
                <w:lang w:eastAsia="lt-LT"/>
              </w:rPr>
              <w:t>Studentų priėmimas ir parama</w:t>
            </w:r>
          </w:p>
        </w:tc>
        <w:tc>
          <w:tcPr>
            <w:tcW w:w="1109" w:type="pct"/>
          </w:tcPr>
          <w:p w14:paraId="0D027F11" w14:textId="2AE21527" w:rsidR="00C36611" w:rsidRDefault="00DA0430" w:rsidP="00DA0430">
            <w:pPr>
              <w:tabs>
                <w:tab w:val="left" w:pos="426"/>
                <w:tab w:val="left" w:pos="1298"/>
                <w:tab w:val="left" w:pos="1985"/>
              </w:tabs>
              <w:spacing w:after="120" w:line="276" w:lineRule="auto"/>
              <w:ind w:left="34"/>
              <w:jc w:val="both"/>
              <w:rPr>
                <w:rFonts w:eastAsia="Calibri" w:cs="Times New Roman"/>
                <w:sz w:val="20"/>
                <w:szCs w:val="20"/>
                <w:lang w:eastAsia="lt-LT"/>
              </w:rPr>
            </w:pPr>
            <w:r>
              <w:rPr>
                <w:rFonts w:eastAsia="Calibri" w:cs="Times New Roman"/>
                <w:sz w:val="20"/>
                <w:szCs w:val="20"/>
                <w:lang w:eastAsia="lt-LT"/>
              </w:rPr>
              <w:t xml:space="preserve">1. </w:t>
            </w:r>
            <w:r w:rsidR="00C36611" w:rsidRPr="00421559">
              <w:rPr>
                <w:rFonts w:eastAsia="Calibri" w:cs="Times New Roman"/>
                <w:sz w:val="20"/>
                <w:szCs w:val="20"/>
                <w:lang w:eastAsia="lt-LT"/>
              </w:rPr>
              <w:t xml:space="preserve">Labiau skatinti studentų akademinį mobilumą, suteikti jiems visą reikalingą informaciją, išteklius ir konsultacijas šia tema. Bendras studijų kokybės gerinimas, </w:t>
            </w:r>
            <w:r w:rsidR="00C36611" w:rsidRPr="00421559">
              <w:rPr>
                <w:rFonts w:eastAsia="Calibri" w:cs="Times New Roman"/>
                <w:sz w:val="20"/>
                <w:szCs w:val="20"/>
                <w:lang w:eastAsia="lt-LT"/>
              </w:rPr>
              <w:lastRenderedPageBreak/>
              <w:t>plati reklama ir bendradarbiavimas su užsienio aukštosiomis mokyklomis galėtų padėti padidinti atvykstančių studentų skaičių.</w:t>
            </w:r>
          </w:p>
          <w:p w14:paraId="763351D0" w14:textId="77777777" w:rsidR="00DA0430" w:rsidRDefault="00DA0430" w:rsidP="00DA0430">
            <w:pPr>
              <w:tabs>
                <w:tab w:val="left" w:pos="426"/>
                <w:tab w:val="left" w:pos="1298"/>
                <w:tab w:val="left" w:pos="1985"/>
              </w:tabs>
              <w:spacing w:after="120" w:line="276" w:lineRule="auto"/>
              <w:ind w:left="34"/>
              <w:jc w:val="both"/>
              <w:rPr>
                <w:rFonts w:eastAsia="Calibri" w:cs="Times New Roman"/>
                <w:sz w:val="20"/>
                <w:szCs w:val="20"/>
                <w:lang w:eastAsia="lt-LT"/>
              </w:rPr>
            </w:pPr>
          </w:p>
          <w:p w14:paraId="16636893" w14:textId="77777777" w:rsidR="00DA0430" w:rsidRDefault="00DA0430" w:rsidP="00DA0430">
            <w:pPr>
              <w:tabs>
                <w:tab w:val="left" w:pos="426"/>
                <w:tab w:val="left" w:pos="1298"/>
                <w:tab w:val="left" w:pos="1985"/>
              </w:tabs>
              <w:spacing w:after="120" w:line="276" w:lineRule="auto"/>
              <w:ind w:left="34"/>
              <w:jc w:val="both"/>
              <w:rPr>
                <w:rFonts w:eastAsia="Calibri" w:cs="Times New Roman"/>
                <w:sz w:val="20"/>
                <w:szCs w:val="20"/>
                <w:lang w:eastAsia="lt-LT"/>
              </w:rPr>
            </w:pPr>
          </w:p>
          <w:p w14:paraId="00194C9D" w14:textId="77777777" w:rsidR="00DA0430" w:rsidRPr="00421559" w:rsidRDefault="00DA0430" w:rsidP="00DA0430">
            <w:pPr>
              <w:tabs>
                <w:tab w:val="left" w:pos="426"/>
                <w:tab w:val="left" w:pos="1298"/>
                <w:tab w:val="left" w:pos="1985"/>
              </w:tabs>
              <w:spacing w:after="120" w:line="276" w:lineRule="auto"/>
              <w:ind w:left="34"/>
              <w:jc w:val="both"/>
              <w:rPr>
                <w:rFonts w:eastAsia="Calibri" w:cs="Times New Roman"/>
                <w:sz w:val="20"/>
                <w:szCs w:val="20"/>
                <w:lang w:eastAsia="lt-LT"/>
              </w:rPr>
            </w:pPr>
          </w:p>
          <w:p w14:paraId="276DC271" w14:textId="77777777" w:rsidR="007D489C" w:rsidRDefault="007D489C" w:rsidP="00C36611">
            <w:pPr>
              <w:tabs>
                <w:tab w:val="left" w:pos="426"/>
                <w:tab w:val="left" w:pos="1298"/>
                <w:tab w:val="left" w:pos="1985"/>
              </w:tabs>
              <w:spacing w:after="120" w:line="276" w:lineRule="auto"/>
              <w:ind w:left="34"/>
              <w:jc w:val="both"/>
              <w:rPr>
                <w:rFonts w:eastAsia="Calibri" w:cs="Times New Roman"/>
                <w:sz w:val="20"/>
                <w:szCs w:val="20"/>
                <w:lang w:eastAsia="lt-LT"/>
              </w:rPr>
            </w:pPr>
          </w:p>
          <w:p w14:paraId="19B691EB" w14:textId="77777777" w:rsidR="007D489C" w:rsidRDefault="007D489C" w:rsidP="00C36611">
            <w:pPr>
              <w:tabs>
                <w:tab w:val="left" w:pos="426"/>
                <w:tab w:val="left" w:pos="1298"/>
                <w:tab w:val="left" w:pos="1985"/>
              </w:tabs>
              <w:spacing w:after="120" w:line="276" w:lineRule="auto"/>
              <w:ind w:left="34"/>
              <w:jc w:val="both"/>
              <w:rPr>
                <w:rFonts w:eastAsia="Calibri" w:cs="Times New Roman"/>
                <w:sz w:val="20"/>
                <w:szCs w:val="20"/>
                <w:lang w:eastAsia="lt-LT"/>
              </w:rPr>
            </w:pPr>
          </w:p>
          <w:p w14:paraId="45173F11" w14:textId="77777777" w:rsidR="007D489C" w:rsidRDefault="007D489C" w:rsidP="00C36611">
            <w:pPr>
              <w:tabs>
                <w:tab w:val="left" w:pos="426"/>
                <w:tab w:val="left" w:pos="1298"/>
                <w:tab w:val="left" w:pos="1985"/>
              </w:tabs>
              <w:spacing w:after="120" w:line="276" w:lineRule="auto"/>
              <w:ind w:left="34"/>
              <w:jc w:val="both"/>
              <w:rPr>
                <w:rFonts w:eastAsia="Calibri" w:cs="Times New Roman"/>
                <w:sz w:val="20"/>
                <w:szCs w:val="20"/>
                <w:lang w:eastAsia="lt-LT"/>
              </w:rPr>
            </w:pPr>
          </w:p>
          <w:p w14:paraId="2316E9EB" w14:textId="77777777" w:rsidR="007D489C" w:rsidRDefault="007D489C" w:rsidP="00C36611">
            <w:pPr>
              <w:tabs>
                <w:tab w:val="left" w:pos="426"/>
                <w:tab w:val="left" w:pos="1298"/>
                <w:tab w:val="left" w:pos="1985"/>
              </w:tabs>
              <w:spacing w:after="120" w:line="276" w:lineRule="auto"/>
              <w:ind w:left="34"/>
              <w:jc w:val="both"/>
              <w:rPr>
                <w:rFonts w:eastAsia="Calibri" w:cs="Times New Roman"/>
                <w:sz w:val="20"/>
                <w:szCs w:val="20"/>
                <w:lang w:eastAsia="lt-LT"/>
              </w:rPr>
            </w:pPr>
          </w:p>
          <w:p w14:paraId="6B1BD269" w14:textId="77777777" w:rsidR="007D489C" w:rsidRDefault="007D489C" w:rsidP="00C36611">
            <w:pPr>
              <w:tabs>
                <w:tab w:val="left" w:pos="426"/>
                <w:tab w:val="left" w:pos="1298"/>
                <w:tab w:val="left" w:pos="1985"/>
              </w:tabs>
              <w:spacing w:after="120" w:line="276" w:lineRule="auto"/>
              <w:ind w:left="34"/>
              <w:jc w:val="both"/>
              <w:rPr>
                <w:rFonts w:eastAsia="Calibri" w:cs="Times New Roman"/>
                <w:sz w:val="20"/>
                <w:szCs w:val="20"/>
                <w:lang w:eastAsia="lt-LT"/>
              </w:rPr>
            </w:pPr>
          </w:p>
          <w:p w14:paraId="2ECD4BA2" w14:textId="4118AFC4" w:rsidR="000926E4" w:rsidRPr="00421559" w:rsidRDefault="00C36611" w:rsidP="00C36611">
            <w:pPr>
              <w:tabs>
                <w:tab w:val="left" w:pos="426"/>
                <w:tab w:val="left" w:pos="1298"/>
                <w:tab w:val="left" w:pos="1985"/>
              </w:tabs>
              <w:spacing w:after="120" w:line="276" w:lineRule="auto"/>
              <w:ind w:left="34"/>
              <w:jc w:val="both"/>
              <w:rPr>
                <w:rFonts w:eastAsia="Calibri" w:cs="Times New Roman"/>
                <w:sz w:val="20"/>
                <w:szCs w:val="20"/>
                <w:lang w:eastAsia="lt-LT"/>
              </w:rPr>
            </w:pPr>
            <w:r w:rsidRPr="00421559">
              <w:rPr>
                <w:rFonts w:eastAsia="Calibri" w:cs="Times New Roman"/>
                <w:sz w:val="20"/>
                <w:szCs w:val="20"/>
                <w:lang w:eastAsia="lt-LT"/>
              </w:rPr>
              <w:t>2.</w:t>
            </w:r>
            <w:r w:rsidR="00C104BF">
              <w:rPr>
                <w:rFonts w:eastAsia="Calibri" w:cs="Times New Roman"/>
                <w:sz w:val="20"/>
                <w:szCs w:val="20"/>
                <w:lang w:eastAsia="lt-LT"/>
              </w:rPr>
              <w:t xml:space="preserve"> </w:t>
            </w:r>
            <w:r w:rsidRPr="00421559">
              <w:rPr>
                <w:rFonts w:eastAsia="Calibri" w:cs="Times New Roman"/>
                <w:sz w:val="20"/>
                <w:szCs w:val="20"/>
                <w:lang w:eastAsia="lt-LT"/>
              </w:rPr>
              <w:t>Padidinti į pirmosios ir antrosios pakopos studijas priimamų studentų skaičių. Gera studijų kokybė, reklama, perspektyva dirbti perspektyvų mokslinį darbą ir siekti karjeros gali padėti pritraukti daugiau studentų į bioinžinerijos krypties pirmosios ir antrosios pakopos studijas Vilniaus Gedimino technikos universitete.</w:t>
            </w:r>
          </w:p>
        </w:tc>
        <w:tc>
          <w:tcPr>
            <w:tcW w:w="879" w:type="pct"/>
          </w:tcPr>
          <w:p w14:paraId="356A6FF4" w14:textId="587CED53" w:rsidR="000926E4" w:rsidRDefault="00D45C95" w:rsidP="00D45C95">
            <w:pPr>
              <w:jc w:val="both"/>
              <w:rPr>
                <w:rFonts w:cs="Times New Roman"/>
                <w:sz w:val="20"/>
                <w:szCs w:val="20"/>
              </w:rPr>
            </w:pPr>
            <w:r>
              <w:rPr>
                <w:rFonts w:cs="Times New Roman"/>
                <w:sz w:val="20"/>
                <w:szCs w:val="20"/>
              </w:rPr>
              <w:lastRenderedPageBreak/>
              <w:t xml:space="preserve">1. </w:t>
            </w:r>
            <w:r w:rsidR="0042634C">
              <w:rPr>
                <w:rFonts w:cs="Times New Roman"/>
                <w:sz w:val="20"/>
                <w:szCs w:val="20"/>
              </w:rPr>
              <w:t xml:space="preserve">Kasmet du kartus per metus yra skelbiamos atrankos studentų mobilumui pagal Erasmus programas. Kiekvienas studentas gali </w:t>
            </w:r>
            <w:proofErr w:type="spellStart"/>
            <w:r w:rsidR="0042634C">
              <w:rPr>
                <w:rFonts w:cs="Times New Roman"/>
                <w:sz w:val="20"/>
                <w:szCs w:val="20"/>
              </w:rPr>
              <w:t>aplikuoti</w:t>
            </w:r>
            <w:proofErr w:type="spellEnd"/>
            <w:r w:rsidR="0042634C">
              <w:rPr>
                <w:rFonts w:cs="Times New Roman"/>
                <w:sz w:val="20"/>
                <w:szCs w:val="20"/>
              </w:rPr>
              <w:t xml:space="preserve"> </w:t>
            </w:r>
            <w:r w:rsidR="0042634C">
              <w:rPr>
                <w:rFonts w:cs="Times New Roman"/>
                <w:sz w:val="20"/>
                <w:szCs w:val="20"/>
              </w:rPr>
              <w:lastRenderedPageBreak/>
              <w:t xml:space="preserve">vizitui į partnerines institucijas Europos šalyse. Papildomai elektroniniu paštu informuoti studentus ir skatinti pasinaudoti </w:t>
            </w:r>
            <w:r w:rsidR="0042634C">
              <w:rPr>
                <w:rFonts w:eastAsia="Calibri" w:cs="Times New Roman"/>
                <w:sz w:val="20"/>
                <w:szCs w:val="20"/>
                <w:lang w:eastAsia="lt-LT"/>
              </w:rPr>
              <w:t xml:space="preserve">mobilumo galimybėmis, </w:t>
            </w:r>
            <w:r w:rsidR="008A7F09">
              <w:rPr>
                <w:rFonts w:cs="Times New Roman"/>
                <w:sz w:val="20"/>
                <w:szCs w:val="20"/>
              </w:rPr>
              <w:t>kvie</w:t>
            </w:r>
            <w:r w:rsidR="00C80A6D">
              <w:rPr>
                <w:rFonts w:cs="Times New Roman"/>
                <w:sz w:val="20"/>
                <w:szCs w:val="20"/>
              </w:rPr>
              <w:t xml:space="preserve">sti </w:t>
            </w:r>
            <w:r w:rsidR="00F070D1">
              <w:rPr>
                <w:rFonts w:cs="Times New Roman"/>
                <w:sz w:val="20"/>
                <w:szCs w:val="20"/>
              </w:rPr>
              <w:t>dalyvavusius</w:t>
            </w:r>
            <w:r w:rsidR="00C80A6D">
              <w:rPr>
                <w:rFonts w:cs="Times New Roman"/>
                <w:sz w:val="20"/>
                <w:szCs w:val="20"/>
              </w:rPr>
              <w:t xml:space="preserve"> mainų programoje </w:t>
            </w:r>
            <w:r w:rsidR="00F070D1">
              <w:rPr>
                <w:rFonts w:cs="Times New Roman"/>
                <w:sz w:val="20"/>
                <w:szCs w:val="20"/>
              </w:rPr>
              <w:t>studentus</w:t>
            </w:r>
            <w:r w:rsidR="00C80A6D">
              <w:rPr>
                <w:rFonts w:cs="Times New Roman"/>
                <w:sz w:val="20"/>
                <w:szCs w:val="20"/>
              </w:rPr>
              <w:t xml:space="preserve"> pasidalinti patirtimi</w:t>
            </w:r>
            <w:r w:rsidR="00DA0430">
              <w:rPr>
                <w:rFonts w:cs="Times New Roman"/>
                <w:sz w:val="20"/>
                <w:szCs w:val="20"/>
              </w:rPr>
              <w:t>.</w:t>
            </w:r>
          </w:p>
          <w:p w14:paraId="4BA96DDB" w14:textId="085B7E36" w:rsidR="007D489C" w:rsidRPr="005A148B" w:rsidRDefault="007D489C" w:rsidP="00D45C95">
            <w:pPr>
              <w:jc w:val="both"/>
              <w:rPr>
                <w:rFonts w:cs="Times New Roman"/>
                <w:sz w:val="20"/>
                <w:szCs w:val="20"/>
              </w:rPr>
            </w:pPr>
            <w:r w:rsidRPr="005A148B">
              <w:rPr>
                <w:rFonts w:cs="Times New Roman"/>
                <w:sz w:val="20"/>
                <w:szCs w:val="20"/>
              </w:rPr>
              <w:t>2. Skatinti programos dėstytojus įsitraukti į ATHENA aljanse siūlomą jungtinį studijų dalykų dėstymą taip sukuriant studentams tarptautinę aplinką ir galimybę studijuoti su kitų šalių studentais.</w:t>
            </w:r>
          </w:p>
          <w:p w14:paraId="5DACA8D7" w14:textId="77777777" w:rsidR="00DA0430" w:rsidRDefault="00DA0430" w:rsidP="00D45C95">
            <w:pPr>
              <w:jc w:val="both"/>
              <w:rPr>
                <w:rFonts w:cs="Times New Roman"/>
                <w:sz w:val="20"/>
                <w:szCs w:val="20"/>
              </w:rPr>
            </w:pPr>
          </w:p>
          <w:p w14:paraId="0E2E4F00" w14:textId="77777777" w:rsidR="00DA0430" w:rsidRDefault="00DA0430" w:rsidP="00D45C95">
            <w:pPr>
              <w:jc w:val="both"/>
              <w:rPr>
                <w:rFonts w:cs="Times New Roman"/>
                <w:sz w:val="20"/>
                <w:szCs w:val="20"/>
              </w:rPr>
            </w:pPr>
          </w:p>
          <w:p w14:paraId="68F3A4AA" w14:textId="0A217586" w:rsidR="00C5502B" w:rsidRDefault="00C5502B" w:rsidP="00C5502B">
            <w:pPr>
              <w:jc w:val="both"/>
              <w:rPr>
                <w:rFonts w:cs="Times New Roman"/>
                <w:sz w:val="20"/>
                <w:szCs w:val="20"/>
              </w:rPr>
            </w:pPr>
            <w:r>
              <w:rPr>
                <w:rFonts w:cs="Times New Roman"/>
                <w:sz w:val="20"/>
                <w:szCs w:val="20"/>
              </w:rPr>
              <w:t>2.</w:t>
            </w:r>
            <w:r w:rsidR="00C104BF">
              <w:rPr>
                <w:rFonts w:cs="Times New Roman"/>
                <w:sz w:val="20"/>
                <w:szCs w:val="20"/>
              </w:rPr>
              <w:t xml:space="preserve"> Aktyvinti</w:t>
            </w:r>
            <w:r w:rsidR="003333B4">
              <w:rPr>
                <w:rFonts w:cs="Times New Roman"/>
                <w:sz w:val="20"/>
                <w:szCs w:val="20"/>
              </w:rPr>
              <w:t xml:space="preserve"> A</w:t>
            </w:r>
            <w:r w:rsidR="004B775A">
              <w:rPr>
                <w:rFonts w:cs="Times New Roman"/>
                <w:sz w:val="20"/>
                <w:szCs w:val="20"/>
              </w:rPr>
              <w:t>teities inžinerij</w:t>
            </w:r>
            <w:r w:rsidR="003333B4">
              <w:rPr>
                <w:rFonts w:cs="Times New Roman"/>
                <w:sz w:val="20"/>
                <w:szCs w:val="20"/>
              </w:rPr>
              <w:t>os</w:t>
            </w:r>
            <w:r w:rsidR="004B775A">
              <w:rPr>
                <w:rFonts w:cs="Times New Roman"/>
                <w:sz w:val="20"/>
                <w:szCs w:val="20"/>
              </w:rPr>
              <w:t>, Jaunojo</w:t>
            </w:r>
            <w:r w:rsidRPr="00C5502B">
              <w:rPr>
                <w:rFonts w:cs="Times New Roman"/>
                <w:sz w:val="20"/>
                <w:szCs w:val="20"/>
              </w:rPr>
              <w:t xml:space="preserve"> </w:t>
            </w:r>
            <w:r w:rsidR="00C104BF" w:rsidRPr="00C5502B">
              <w:rPr>
                <w:rFonts w:cs="Times New Roman"/>
                <w:sz w:val="20"/>
                <w:szCs w:val="20"/>
              </w:rPr>
              <w:t>inžinieriaus</w:t>
            </w:r>
            <w:r w:rsidRPr="00C5502B">
              <w:rPr>
                <w:rFonts w:cs="Times New Roman"/>
                <w:sz w:val="20"/>
                <w:szCs w:val="20"/>
              </w:rPr>
              <w:t xml:space="preserve"> mokykl</w:t>
            </w:r>
            <w:r w:rsidR="003333B4">
              <w:rPr>
                <w:rFonts w:cs="Times New Roman"/>
                <w:sz w:val="20"/>
                <w:szCs w:val="20"/>
              </w:rPr>
              <w:t>os</w:t>
            </w:r>
            <w:r w:rsidR="004B775A">
              <w:rPr>
                <w:rFonts w:cs="Times New Roman"/>
                <w:sz w:val="20"/>
                <w:szCs w:val="20"/>
              </w:rPr>
              <w:t xml:space="preserve"> veiklą</w:t>
            </w:r>
            <w:r w:rsidR="00B91209">
              <w:rPr>
                <w:rFonts w:cs="Times New Roman"/>
                <w:sz w:val="20"/>
                <w:szCs w:val="20"/>
              </w:rPr>
              <w:t>, vizitus į mokyklas</w:t>
            </w:r>
            <w:r w:rsidR="00566D35">
              <w:rPr>
                <w:rFonts w:cs="Times New Roman"/>
                <w:sz w:val="20"/>
                <w:szCs w:val="20"/>
              </w:rPr>
              <w:t xml:space="preserve">, alumnų sėkmės istorijų </w:t>
            </w:r>
            <w:r w:rsidR="0023446D">
              <w:rPr>
                <w:rFonts w:cs="Times New Roman"/>
                <w:sz w:val="20"/>
                <w:szCs w:val="20"/>
              </w:rPr>
              <w:t>įtraukimas į paskaitas</w:t>
            </w:r>
          </w:p>
          <w:p w14:paraId="14DB416C" w14:textId="7E88D216" w:rsidR="00C5502B" w:rsidRPr="00C5502B" w:rsidRDefault="00C5502B" w:rsidP="00C5502B">
            <w:pPr>
              <w:jc w:val="both"/>
              <w:rPr>
                <w:rFonts w:cs="Times New Roman"/>
                <w:sz w:val="20"/>
                <w:szCs w:val="20"/>
              </w:rPr>
            </w:pPr>
            <w:r>
              <w:rPr>
                <w:rFonts w:cs="Times New Roman"/>
                <w:sz w:val="20"/>
                <w:szCs w:val="20"/>
              </w:rPr>
              <w:t>Antrosios pakopos studijų reklama: vaizdinės informacijos paruošimas ir pristatymas bakalaurams</w:t>
            </w:r>
          </w:p>
        </w:tc>
        <w:tc>
          <w:tcPr>
            <w:tcW w:w="736" w:type="pct"/>
          </w:tcPr>
          <w:p w14:paraId="4AD1997F" w14:textId="0C872909" w:rsidR="002F44C4" w:rsidRDefault="0042634C" w:rsidP="0042634C">
            <w:pPr>
              <w:rPr>
                <w:rFonts w:cs="Times New Roman"/>
                <w:sz w:val="20"/>
                <w:szCs w:val="20"/>
              </w:rPr>
            </w:pPr>
            <w:r>
              <w:rPr>
                <w:rFonts w:cs="Times New Roman"/>
                <w:sz w:val="20"/>
                <w:szCs w:val="20"/>
              </w:rPr>
              <w:lastRenderedPageBreak/>
              <w:t>1. Kasmet rugsėjo ir sausio mėn.</w:t>
            </w:r>
          </w:p>
          <w:p w14:paraId="65FA84D6" w14:textId="77777777" w:rsidR="002F44C4" w:rsidRDefault="002F44C4" w:rsidP="00E03992">
            <w:pPr>
              <w:jc w:val="center"/>
              <w:rPr>
                <w:rFonts w:cs="Times New Roman"/>
                <w:sz w:val="20"/>
                <w:szCs w:val="20"/>
              </w:rPr>
            </w:pPr>
          </w:p>
          <w:p w14:paraId="56C6EE91" w14:textId="77777777" w:rsidR="002F44C4" w:rsidRDefault="002F44C4" w:rsidP="00E03992">
            <w:pPr>
              <w:jc w:val="center"/>
              <w:rPr>
                <w:rFonts w:cs="Times New Roman"/>
                <w:sz w:val="20"/>
                <w:szCs w:val="20"/>
              </w:rPr>
            </w:pPr>
          </w:p>
          <w:p w14:paraId="28BB0EF0" w14:textId="77777777" w:rsidR="002F44C4" w:rsidRDefault="002F44C4" w:rsidP="00E03992">
            <w:pPr>
              <w:jc w:val="center"/>
              <w:rPr>
                <w:rFonts w:cs="Times New Roman"/>
                <w:sz w:val="20"/>
                <w:szCs w:val="20"/>
              </w:rPr>
            </w:pPr>
          </w:p>
          <w:p w14:paraId="2B38D3FF" w14:textId="77777777" w:rsidR="002F44C4" w:rsidRDefault="002F44C4" w:rsidP="00E03992">
            <w:pPr>
              <w:jc w:val="center"/>
              <w:rPr>
                <w:rFonts w:cs="Times New Roman"/>
                <w:sz w:val="20"/>
                <w:szCs w:val="20"/>
              </w:rPr>
            </w:pPr>
          </w:p>
          <w:p w14:paraId="3E29AA10" w14:textId="77777777" w:rsidR="002F44C4" w:rsidRDefault="002F44C4" w:rsidP="00E03992">
            <w:pPr>
              <w:jc w:val="center"/>
              <w:rPr>
                <w:rFonts w:cs="Times New Roman"/>
                <w:sz w:val="20"/>
                <w:szCs w:val="20"/>
              </w:rPr>
            </w:pPr>
          </w:p>
          <w:p w14:paraId="5F6E0C24" w14:textId="77777777" w:rsidR="002F44C4" w:rsidRDefault="002F44C4" w:rsidP="00E03992">
            <w:pPr>
              <w:jc w:val="center"/>
              <w:rPr>
                <w:rFonts w:cs="Times New Roman"/>
                <w:sz w:val="20"/>
                <w:szCs w:val="20"/>
              </w:rPr>
            </w:pPr>
          </w:p>
          <w:p w14:paraId="1BD4A33D" w14:textId="77777777" w:rsidR="002F44C4" w:rsidRDefault="002F44C4" w:rsidP="00E03992">
            <w:pPr>
              <w:jc w:val="center"/>
              <w:rPr>
                <w:rFonts w:cs="Times New Roman"/>
                <w:sz w:val="20"/>
                <w:szCs w:val="20"/>
              </w:rPr>
            </w:pPr>
          </w:p>
          <w:p w14:paraId="47870CB0" w14:textId="77777777" w:rsidR="002F44C4" w:rsidRDefault="002F44C4" w:rsidP="00E03992">
            <w:pPr>
              <w:jc w:val="center"/>
              <w:rPr>
                <w:rFonts w:cs="Times New Roman"/>
                <w:sz w:val="20"/>
                <w:szCs w:val="20"/>
              </w:rPr>
            </w:pPr>
          </w:p>
          <w:p w14:paraId="22FE9840" w14:textId="77777777" w:rsidR="002F44C4" w:rsidRDefault="002F44C4" w:rsidP="00E03992">
            <w:pPr>
              <w:jc w:val="center"/>
              <w:rPr>
                <w:rFonts w:cs="Times New Roman"/>
                <w:sz w:val="20"/>
                <w:szCs w:val="20"/>
              </w:rPr>
            </w:pPr>
          </w:p>
          <w:p w14:paraId="1C23A0B3" w14:textId="77777777" w:rsidR="002F44C4" w:rsidRDefault="002F44C4" w:rsidP="00E03992">
            <w:pPr>
              <w:jc w:val="center"/>
              <w:rPr>
                <w:rFonts w:cs="Times New Roman"/>
                <w:sz w:val="20"/>
                <w:szCs w:val="20"/>
              </w:rPr>
            </w:pPr>
          </w:p>
          <w:p w14:paraId="1DD8B784" w14:textId="77777777" w:rsidR="002F44C4" w:rsidRDefault="002F44C4" w:rsidP="00E03992">
            <w:pPr>
              <w:jc w:val="center"/>
              <w:rPr>
                <w:rFonts w:cs="Times New Roman"/>
                <w:sz w:val="20"/>
                <w:szCs w:val="20"/>
              </w:rPr>
            </w:pPr>
          </w:p>
          <w:p w14:paraId="1E04F72E" w14:textId="77777777" w:rsidR="002F44C4" w:rsidRDefault="002F44C4" w:rsidP="00E03992">
            <w:pPr>
              <w:jc w:val="center"/>
              <w:rPr>
                <w:rFonts w:cs="Times New Roman"/>
                <w:sz w:val="20"/>
                <w:szCs w:val="20"/>
              </w:rPr>
            </w:pPr>
          </w:p>
          <w:p w14:paraId="3F8B6A57" w14:textId="77777777" w:rsidR="002F44C4" w:rsidRDefault="002F44C4" w:rsidP="00E03992">
            <w:pPr>
              <w:jc w:val="center"/>
              <w:rPr>
                <w:rFonts w:cs="Times New Roman"/>
                <w:sz w:val="20"/>
                <w:szCs w:val="20"/>
              </w:rPr>
            </w:pPr>
          </w:p>
          <w:p w14:paraId="627B6225" w14:textId="77777777" w:rsidR="002F44C4" w:rsidRDefault="002F44C4" w:rsidP="00E03992">
            <w:pPr>
              <w:jc w:val="center"/>
              <w:rPr>
                <w:rFonts w:cs="Times New Roman"/>
                <w:sz w:val="20"/>
                <w:szCs w:val="20"/>
              </w:rPr>
            </w:pPr>
          </w:p>
          <w:p w14:paraId="604A7C34" w14:textId="77777777" w:rsidR="00DA0430" w:rsidRDefault="00DA0430" w:rsidP="00E03992">
            <w:pPr>
              <w:jc w:val="center"/>
              <w:rPr>
                <w:rFonts w:cs="Times New Roman"/>
                <w:sz w:val="20"/>
                <w:szCs w:val="20"/>
              </w:rPr>
            </w:pPr>
          </w:p>
          <w:p w14:paraId="3A698F39" w14:textId="18553C7B" w:rsidR="002F44C4" w:rsidRPr="00421559" w:rsidRDefault="00DA0430" w:rsidP="00DA0430">
            <w:pPr>
              <w:jc w:val="both"/>
              <w:rPr>
                <w:rFonts w:cs="Times New Roman"/>
                <w:sz w:val="20"/>
                <w:szCs w:val="20"/>
              </w:rPr>
            </w:pPr>
            <w:r>
              <w:rPr>
                <w:rFonts w:cs="Times New Roman"/>
                <w:sz w:val="20"/>
                <w:szCs w:val="20"/>
              </w:rPr>
              <w:t xml:space="preserve">2. </w:t>
            </w:r>
            <w:r w:rsidR="002F44C4">
              <w:rPr>
                <w:rFonts w:cs="Times New Roman"/>
                <w:sz w:val="20"/>
                <w:szCs w:val="20"/>
              </w:rPr>
              <w:t>2023.04.01</w:t>
            </w:r>
          </w:p>
        </w:tc>
        <w:tc>
          <w:tcPr>
            <w:tcW w:w="883" w:type="pct"/>
          </w:tcPr>
          <w:p w14:paraId="2D261C96" w14:textId="69B44A75" w:rsidR="000926E4" w:rsidRDefault="0042634C" w:rsidP="0042634C">
            <w:pPr>
              <w:jc w:val="both"/>
              <w:rPr>
                <w:rFonts w:cs="Times New Roman"/>
                <w:sz w:val="20"/>
                <w:szCs w:val="20"/>
              </w:rPr>
            </w:pPr>
            <w:r>
              <w:rPr>
                <w:rFonts w:cs="Times New Roman"/>
                <w:sz w:val="20"/>
                <w:szCs w:val="20"/>
              </w:rPr>
              <w:lastRenderedPageBreak/>
              <w:t>1. SPK, dėstytojai</w:t>
            </w:r>
            <w:r w:rsidR="00567BDB">
              <w:rPr>
                <w:rFonts w:cs="Times New Roman"/>
                <w:sz w:val="20"/>
                <w:szCs w:val="20"/>
              </w:rPr>
              <w:t>, MF SA</w:t>
            </w:r>
            <w:r w:rsidR="00DA0430">
              <w:rPr>
                <w:rFonts w:cs="Times New Roman"/>
                <w:sz w:val="20"/>
                <w:szCs w:val="20"/>
              </w:rPr>
              <w:t>, MF Erasmus koordinatorius</w:t>
            </w:r>
          </w:p>
          <w:p w14:paraId="2A236EA6" w14:textId="77777777" w:rsidR="00C5502B" w:rsidRDefault="00C5502B" w:rsidP="00E03992">
            <w:pPr>
              <w:jc w:val="center"/>
              <w:rPr>
                <w:rFonts w:cs="Times New Roman"/>
                <w:sz w:val="20"/>
                <w:szCs w:val="20"/>
              </w:rPr>
            </w:pPr>
          </w:p>
          <w:p w14:paraId="2C58AD13" w14:textId="77777777" w:rsidR="00C5502B" w:rsidRDefault="00C5502B" w:rsidP="00E03992">
            <w:pPr>
              <w:jc w:val="center"/>
              <w:rPr>
                <w:rFonts w:cs="Times New Roman"/>
                <w:sz w:val="20"/>
                <w:szCs w:val="20"/>
              </w:rPr>
            </w:pPr>
          </w:p>
          <w:p w14:paraId="60F4726A" w14:textId="77777777" w:rsidR="00C5502B" w:rsidRDefault="00C5502B" w:rsidP="00E03992">
            <w:pPr>
              <w:jc w:val="center"/>
              <w:rPr>
                <w:rFonts w:cs="Times New Roman"/>
                <w:sz w:val="20"/>
                <w:szCs w:val="20"/>
              </w:rPr>
            </w:pPr>
          </w:p>
          <w:p w14:paraId="1CD63569" w14:textId="77777777" w:rsidR="00C5502B" w:rsidRDefault="00C5502B" w:rsidP="00E03992">
            <w:pPr>
              <w:jc w:val="center"/>
              <w:rPr>
                <w:rFonts w:cs="Times New Roman"/>
                <w:sz w:val="20"/>
                <w:szCs w:val="20"/>
              </w:rPr>
            </w:pPr>
          </w:p>
          <w:p w14:paraId="60CBBC02" w14:textId="77777777" w:rsidR="00C5502B" w:rsidRDefault="00C5502B" w:rsidP="00E03992">
            <w:pPr>
              <w:jc w:val="center"/>
              <w:rPr>
                <w:rFonts w:cs="Times New Roman"/>
                <w:sz w:val="20"/>
                <w:szCs w:val="20"/>
              </w:rPr>
            </w:pPr>
          </w:p>
          <w:p w14:paraId="02F881C8" w14:textId="77777777" w:rsidR="00C5502B" w:rsidRDefault="00C5502B" w:rsidP="00E03992">
            <w:pPr>
              <w:jc w:val="center"/>
              <w:rPr>
                <w:rFonts w:cs="Times New Roman"/>
                <w:sz w:val="20"/>
                <w:szCs w:val="20"/>
              </w:rPr>
            </w:pPr>
          </w:p>
          <w:p w14:paraId="12977C19" w14:textId="77777777" w:rsidR="00C5502B" w:rsidRDefault="00C5502B" w:rsidP="00E03992">
            <w:pPr>
              <w:jc w:val="center"/>
              <w:rPr>
                <w:rFonts w:cs="Times New Roman"/>
                <w:sz w:val="20"/>
                <w:szCs w:val="20"/>
              </w:rPr>
            </w:pPr>
          </w:p>
          <w:p w14:paraId="58808587" w14:textId="77777777" w:rsidR="00C5502B" w:rsidRDefault="00C5502B" w:rsidP="00E03992">
            <w:pPr>
              <w:jc w:val="center"/>
              <w:rPr>
                <w:rFonts w:cs="Times New Roman"/>
                <w:sz w:val="20"/>
                <w:szCs w:val="20"/>
              </w:rPr>
            </w:pPr>
          </w:p>
          <w:p w14:paraId="558F7099" w14:textId="77777777" w:rsidR="00C5502B" w:rsidRDefault="00C5502B" w:rsidP="00E03992">
            <w:pPr>
              <w:jc w:val="center"/>
              <w:rPr>
                <w:rFonts w:cs="Times New Roman"/>
                <w:sz w:val="20"/>
                <w:szCs w:val="20"/>
              </w:rPr>
            </w:pPr>
          </w:p>
          <w:p w14:paraId="7ADF6E47" w14:textId="77777777" w:rsidR="00C5502B" w:rsidRDefault="00C5502B" w:rsidP="00E03992">
            <w:pPr>
              <w:jc w:val="center"/>
              <w:rPr>
                <w:rFonts w:cs="Times New Roman"/>
                <w:sz w:val="20"/>
                <w:szCs w:val="20"/>
              </w:rPr>
            </w:pPr>
          </w:p>
          <w:p w14:paraId="68968BAF" w14:textId="77777777" w:rsidR="00C5502B" w:rsidRDefault="00C5502B" w:rsidP="00E03992">
            <w:pPr>
              <w:jc w:val="center"/>
              <w:rPr>
                <w:rFonts w:cs="Times New Roman"/>
                <w:sz w:val="20"/>
                <w:szCs w:val="20"/>
              </w:rPr>
            </w:pPr>
          </w:p>
          <w:p w14:paraId="72799602" w14:textId="77777777" w:rsidR="00C5502B" w:rsidRDefault="00C5502B" w:rsidP="00E03992">
            <w:pPr>
              <w:jc w:val="center"/>
              <w:rPr>
                <w:rFonts w:cs="Times New Roman"/>
                <w:sz w:val="20"/>
                <w:szCs w:val="20"/>
              </w:rPr>
            </w:pPr>
          </w:p>
          <w:p w14:paraId="3D7CB7F9" w14:textId="77777777" w:rsidR="00C5502B" w:rsidRDefault="00C5502B" w:rsidP="00E03992">
            <w:pPr>
              <w:jc w:val="center"/>
              <w:rPr>
                <w:rFonts w:cs="Times New Roman"/>
                <w:sz w:val="20"/>
                <w:szCs w:val="20"/>
              </w:rPr>
            </w:pPr>
          </w:p>
          <w:p w14:paraId="74AA9F00" w14:textId="77777777" w:rsidR="00C5502B" w:rsidRDefault="00C5502B" w:rsidP="00E03992">
            <w:pPr>
              <w:jc w:val="center"/>
              <w:rPr>
                <w:rFonts w:cs="Times New Roman"/>
                <w:sz w:val="20"/>
                <w:szCs w:val="20"/>
              </w:rPr>
            </w:pPr>
          </w:p>
          <w:p w14:paraId="50A2B125" w14:textId="77777777" w:rsidR="00C5502B" w:rsidRDefault="00C5502B" w:rsidP="00E03992">
            <w:pPr>
              <w:jc w:val="center"/>
              <w:rPr>
                <w:rFonts w:cs="Times New Roman"/>
                <w:sz w:val="20"/>
                <w:szCs w:val="20"/>
              </w:rPr>
            </w:pPr>
          </w:p>
          <w:p w14:paraId="2A988E02" w14:textId="172C4EA9" w:rsidR="003333B4" w:rsidRPr="003333B4" w:rsidRDefault="003333B4" w:rsidP="003333B4">
            <w:pPr>
              <w:rPr>
                <w:rFonts w:cs="Times New Roman"/>
                <w:sz w:val="20"/>
                <w:szCs w:val="20"/>
              </w:rPr>
            </w:pPr>
            <w:r>
              <w:rPr>
                <w:rFonts w:cs="Times New Roman"/>
                <w:sz w:val="20"/>
                <w:szCs w:val="20"/>
              </w:rPr>
              <w:t>2.</w:t>
            </w:r>
            <w:r w:rsidR="00C104BF">
              <w:rPr>
                <w:rFonts w:cs="Times New Roman"/>
                <w:sz w:val="20"/>
                <w:szCs w:val="20"/>
              </w:rPr>
              <w:t xml:space="preserve"> SPK </w:t>
            </w:r>
          </w:p>
          <w:p w14:paraId="0EB848F2" w14:textId="77777777" w:rsidR="003333B4" w:rsidRDefault="003333B4" w:rsidP="00C5502B">
            <w:pPr>
              <w:rPr>
                <w:rFonts w:cs="Times New Roman"/>
                <w:sz w:val="20"/>
                <w:szCs w:val="20"/>
              </w:rPr>
            </w:pPr>
          </w:p>
          <w:p w14:paraId="7EA84004" w14:textId="1F764470" w:rsidR="00C5502B" w:rsidRPr="00421559" w:rsidRDefault="00C5502B" w:rsidP="00C5502B">
            <w:pPr>
              <w:rPr>
                <w:rFonts w:cs="Times New Roman"/>
                <w:sz w:val="20"/>
                <w:szCs w:val="20"/>
              </w:rPr>
            </w:pPr>
          </w:p>
        </w:tc>
        <w:tc>
          <w:tcPr>
            <w:tcW w:w="953" w:type="pct"/>
          </w:tcPr>
          <w:p w14:paraId="5CA624AD" w14:textId="77777777" w:rsidR="000926E4" w:rsidRPr="00421559" w:rsidRDefault="000926E4" w:rsidP="00E03992">
            <w:pPr>
              <w:jc w:val="center"/>
              <w:rPr>
                <w:rFonts w:cs="Times New Roman"/>
                <w:sz w:val="20"/>
                <w:szCs w:val="20"/>
              </w:rPr>
            </w:pPr>
          </w:p>
        </w:tc>
      </w:tr>
      <w:tr w:rsidR="000926E4" w:rsidRPr="00421559" w14:paraId="53442232" w14:textId="6CD9F18A" w:rsidTr="00D23FCA">
        <w:tc>
          <w:tcPr>
            <w:tcW w:w="439" w:type="pct"/>
          </w:tcPr>
          <w:p w14:paraId="1CE55642" w14:textId="59B56B02" w:rsidR="000926E4" w:rsidRPr="00D10682" w:rsidRDefault="000926E4" w:rsidP="00E03992">
            <w:pPr>
              <w:jc w:val="center"/>
              <w:rPr>
                <w:rFonts w:cs="Times New Roman"/>
                <w:sz w:val="20"/>
                <w:szCs w:val="20"/>
              </w:rPr>
            </w:pPr>
            <w:r w:rsidRPr="00D10682">
              <w:rPr>
                <w:rFonts w:cs="Times New Roman"/>
                <w:sz w:val="20"/>
                <w:szCs w:val="20"/>
              </w:rPr>
              <w:t>4.</w:t>
            </w:r>
          </w:p>
          <w:p w14:paraId="5BB9C420" w14:textId="252AE0C5" w:rsidR="00421559" w:rsidRPr="00D10682" w:rsidRDefault="00421559" w:rsidP="00E03992">
            <w:pPr>
              <w:jc w:val="center"/>
              <w:rPr>
                <w:rFonts w:cs="Times New Roman"/>
                <w:sz w:val="20"/>
                <w:szCs w:val="20"/>
              </w:rPr>
            </w:pPr>
            <w:r w:rsidRPr="00D10682">
              <w:rPr>
                <w:rFonts w:eastAsia="Calibri" w:cs="Times New Roman"/>
                <w:color w:val="136C73"/>
                <w:sz w:val="20"/>
                <w:szCs w:val="20"/>
                <w:lang w:eastAsia="lt-LT"/>
              </w:rPr>
              <w:t>Studijavimas, studijų pasiekimai ir absolventų užimtumas</w:t>
            </w:r>
          </w:p>
        </w:tc>
        <w:tc>
          <w:tcPr>
            <w:tcW w:w="1109" w:type="pct"/>
          </w:tcPr>
          <w:p w14:paraId="6FA09586" w14:textId="77777777" w:rsidR="00D10682" w:rsidRPr="00D10682" w:rsidRDefault="00D10682" w:rsidP="00D10682">
            <w:pPr>
              <w:numPr>
                <w:ilvl w:val="0"/>
                <w:numId w:val="20"/>
              </w:numPr>
              <w:tabs>
                <w:tab w:val="left" w:pos="1298"/>
                <w:tab w:val="left" w:pos="1701"/>
                <w:tab w:val="left" w:pos="1985"/>
              </w:tabs>
              <w:spacing w:after="120" w:line="276" w:lineRule="auto"/>
              <w:ind w:left="459" w:hanging="425"/>
              <w:jc w:val="both"/>
              <w:rPr>
                <w:rFonts w:eastAsia="Calibri" w:cs="Times New Roman"/>
                <w:sz w:val="20"/>
                <w:szCs w:val="20"/>
                <w:lang w:eastAsia="lt-LT"/>
              </w:rPr>
            </w:pPr>
            <w:r w:rsidRPr="00D10682">
              <w:rPr>
                <w:rFonts w:eastAsia="Calibri" w:cs="Times New Roman"/>
                <w:sz w:val="20"/>
                <w:szCs w:val="20"/>
                <w:lang w:eastAsia="lt-LT"/>
              </w:rPr>
              <w:t xml:space="preserve">Išplėsti studijų programą, įtraukiant daugiau medicinos produktų gyvavimo ciklo aspektų. </w:t>
            </w:r>
          </w:p>
          <w:p w14:paraId="7B175250" w14:textId="77777777" w:rsidR="00D10682" w:rsidRDefault="00D10682" w:rsidP="00D10682">
            <w:pPr>
              <w:numPr>
                <w:ilvl w:val="0"/>
                <w:numId w:val="20"/>
              </w:numPr>
              <w:tabs>
                <w:tab w:val="left" w:pos="1298"/>
                <w:tab w:val="left" w:pos="1701"/>
                <w:tab w:val="left" w:pos="1985"/>
              </w:tabs>
              <w:spacing w:after="120" w:line="276" w:lineRule="auto"/>
              <w:ind w:left="459" w:hanging="425"/>
              <w:jc w:val="both"/>
              <w:rPr>
                <w:rFonts w:eastAsia="Calibri" w:cs="Times New Roman"/>
                <w:sz w:val="20"/>
                <w:szCs w:val="20"/>
                <w:lang w:eastAsia="lt-LT"/>
              </w:rPr>
            </w:pPr>
            <w:r w:rsidRPr="00D10682">
              <w:rPr>
                <w:rFonts w:eastAsia="Calibri" w:cs="Times New Roman"/>
                <w:sz w:val="20"/>
                <w:szCs w:val="20"/>
                <w:lang w:eastAsia="lt-LT"/>
              </w:rPr>
              <w:t xml:space="preserve">Įdiegti mokymosi veiklą, kuri lavina mąstymo įgūdžius ir sprendimų vertinimą. </w:t>
            </w:r>
          </w:p>
          <w:p w14:paraId="00A5F1AC" w14:textId="48BDAFAA" w:rsidR="000926E4" w:rsidRPr="00D10682" w:rsidRDefault="00D10682" w:rsidP="00D10682">
            <w:pPr>
              <w:numPr>
                <w:ilvl w:val="0"/>
                <w:numId w:val="20"/>
              </w:numPr>
              <w:tabs>
                <w:tab w:val="left" w:pos="1298"/>
                <w:tab w:val="left" w:pos="1701"/>
                <w:tab w:val="left" w:pos="1985"/>
              </w:tabs>
              <w:spacing w:after="120" w:line="276" w:lineRule="auto"/>
              <w:ind w:left="459" w:hanging="425"/>
              <w:jc w:val="both"/>
              <w:rPr>
                <w:rFonts w:eastAsia="Calibri" w:cs="Times New Roman"/>
                <w:sz w:val="20"/>
                <w:szCs w:val="20"/>
                <w:lang w:eastAsia="lt-LT"/>
              </w:rPr>
            </w:pPr>
            <w:r w:rsidRPr="00D10682">
              <w:rPr>
                <w:rFonts w:eastAsia="Calibri" w:cs="Times New Roman"/>
                <w:sz w:val="20"/>
                <w:szCs w:val="20"/>
                <w:lang w:eastAsia="lt-LT"/>
              </w:rPr>
              <w:lastRenderedPageBreak/>
              <w:t>Įvesti užsiėmimus, skirtus grįžtamajam ryšiui apie įvertintą darbą teikti ir paaiškinti.</w:t>
            </w:r>
          </w:p>
        </w:tc>
        <w:tc>
          <w:tcPr>
            <w:tcW w:w="879" w:type="pct"/>
          </w:tcPr>
          <w:p w14:paraId="4D63C463" w14:textId="7543CA58" w:rsidR="000926E4" w:rsidRDefault="0038414E" w:rsidP="0038414E">
            <w:pPr>
              <w:jc w:val="both"/>
              <w:rPr>
                <w:rFonts w:eastAsia="Calibri" w:cs="Times New Roman"/>
                <w:sz w:val="20"/>
                <w:szCs w:val="20"/>
                <w:lang w:eastAsia="lt-LT"/>
              </w:rPr>
            </w:pPr>
            <w:r>
              <w:rPr>
                <w:rFonts w:cs="Times New Roman"/>
                <w:sz w:val="20"/>
                <w:szCs w:val="20"/>
              </w:rPr>
              <w:lastRenderedPageBreak/>
              <w:t>1.</w:t>
            </w:r>
            <w:r w:rsidR="00BC657A">
              <w:rPr>
                <w:rFonts w:cs="Times New Roman"/>
                <w:sz w:val="20"/>
                <w:szCs w:val="20"/>
              </w:rPr>
              <w:t xml:space="preserve"> </w:t>
            </w:r>
            <w:r>
              <w:rPr>
                <w:rFonts w:cs="Times New Roman"/>
                <w:sz w:val="20"/>
                <w:szCs w:val="20"/>
              </w:rPr>
              <w:t xml:space="preserve">Pakoreguoti atitinkamų dalykų (pvz. Biotechninių sistemų ir medicinos diagnostikos metodai, Medicinos technika) modulių korteles ir temas, </w:t>
            </w:r>
            <w:r w:rsidRPr="00D10682">
              <w:rPr>
                <w:rFonts w:eastAsia="Calibri" w:cs="Times New Roman"/>
                <w:sz w:val="20"/>
                <w:szCs w:val="20"/>
                <w:lang w:eastAsia="lt-LT"/>
              </w:rPr>
              <w:t>įtraukiant medicinos produktų gyvavimo ciklo aspekt</w:t>
            </w:r>
            <w:r>
              <w:rPr>
                <w:rFonts w:eastAsia="Calibri" w:cs="Times New Roman"/>
                <w:sz w:val="20"/>
                <w:szCs w:val="20"/>
                <w:lang w:eastAsia="lt-LT"/>
              </w:rPr>
              <w:t>us</w:t>
            </w:r>
            <w:r w:rsidRPr="00D10682">
              <w:rPr>
                <w:rFonts w:eastAsia="Calibri" w:cs="Times New Roman"/>
                <w:sz w:val="20"/>
                <w:szCs w:val="20"/>
                <w:lang w:eastAsia="lt-LT"/>
              </w:rPr>
              <w:t>.</w:t>
            </w:r>
          </w:p>
          <w:p w14:paraId="2CC4FDFD" w14:textId="4BACCE16" w:rsidR="0038414E" w:rsidRDefault="0038414E" w:rsidP="007F12AF">
            <w:pPr>
              <w:jc w:val="both"/>
              <w:rPr>
                <w:rFonts w:eastAsia="Calibri" w:cs="Times New Roman"/>
                <w:sz w:val="20"/>
                <w:szCs w:val="20"/>
                <w:lang w:eastAsia="lt-LT"/>
              </w:rPr>
            </w:pPr>
            <w:r>
              <w:rPr>
                <w:rFonts w:eastAsia="Calibri" w:cs="Times New Roman"/>
                <w:sz w:val="20"/>
                <w:szCs w:val="20"/>
                <w:lang w:eastAsia="lt-LT"/>
              </w:rPr>
              <w:t xml:space="preserve">2. Dalykuose taikyti aktyvius </w:t>
            </w:r>
            <w:r w:rsidR="007F12AF">
              <w:rPr>
                <w:rFonts w:eastAsia="Calibri" w:cs="Times New Roman"/>
                <w:sz w:val="20"/>
                <w:szCs w:val="20"/>
                <w:lang w:eastAsia="lt-LT"/>
              </w:rPr>
              <w:t>dėsty</w:t>
            </w:r>
            <w:r>
              <w:rPr>
                <w:rFonts w:eastAsia="Calibri" w:cs="Times New Roman"/>
                <w:sz w:val="20"/>
                <w:szCs w:val="20"/>
                <w:lang w:eastAsia="lt-LT"/>
              </w:rPr>
              <w:t xml:space="preserve">mo metodus, </w:t>
            </w:r>
            <w:r>
              <w:rPr>
                <w:rFonts w:eastAsia="Calibri" w:cs="Times New Roman"/>
                <w:sz w:val="20"/>
                <w:szCs w:val="20"/>
                <w:lang w:eastAsia="lt-LT"/>
              </w:rPr>
              <w:lastRenderedPageBreak/>
              <w:t>pvz. debatus, atv</w:t>
            </w:r>
            <w:r w:rsidR="00090575">
              <w:rPr>
                <w:rFonts w:eastAsia="Calibri" w:cs="Times New Roman"/>
                <w:sz w:val="20"/>
                <w:szCs w:val="20"/>
                <w:lang w:eastAsia="lt-LT"/>
              </w:rPr>
              <w:t>e</w:t>
            </w:r>
            <w:r>
              <w:rPr>
                <w:rFonts w:eastAsia="Calibri" w:cs="Times New Roman"/>
                <w:sz w:val="20"/>
                <w:szCs w:val="20"/>
                <w:lang w:eastAsia="lt-LT"/>
              </w:rPr>
              <w:t>j</w:t>
            </w:r>
            <w:r w:rsidR="00090575">
              <w:rPr>
                <w:rFonts w:eastAsia="Calibri" w:cs="Times New Roman"/>
                <w:sz w:val="20"/>
                <w:szCs w:val="20"/>
                <w:lang w:eastAsia="lt-LT"/>
              </w:rPr>
              <w:t>ų</w:t>
            </w:r>
            <w:r>
              <w:rPr>
                <w:rFonts w:eastAsia="Calibri" w:cs="Times New Roman"/>
                <w:sz w:val="20"/>
                <w:szCs w:val="20"/>
                <w:lang w:eastAsia="lt-LT"/>
              </w:rPr>
              <w:t xml:space="preserve"> analizę, </w:t>
            </w:r>
            <w:r w:rsidR="007F12AF">
              <w:rPr>
                <w:rFonts w:eastAsia="Calibri" w:cs="Times New Roman"/>
                <w:sz w:val="20"/>
                <w:szCs w:val="20"/>
                <w:lang w:eastAsia="lt-LT"/>
              </w:rPr>
              <w:t>diskusijas</w:t>
            </w:r>
          </w:p>
          <w:p w14:paraId="03598926" w14:textId="2483E3E9" w:rsidR="007F12AF" w:rsidRDefault="007F12AF" w:rsidP="007F12AF">
            <w:pPr>
              <w:jc w:val="both"/>
              <w:rPr>
                <w:rFonts w:eastAsia="Calibri" w:cs="Times New Roman"/>
                <w:sz w:val="20"/>
                <w:szCs w:val="20"/>
                <w:lang w:eastAsia="lt-LT"/>
              </w:rPr>
            </w:pPr>
            <w:r>
              <w:rPr>
                <w:rFonts w:eastAsia="Calibri" w:cs="Times New Roman"/>
                <w:sz w:val="20"/>
                <w:szCs w:val="20"/>
                <w:lang w:eastAsia="lt-LT"/>
              </w:rPr>
              <w:t>3. Dalykuose, turinčiuose kursinius projektus</w:t>
            </w:r>
            <w:r w:rsidR="007D489C">
              <w:rPr>
                <w:rFonts w:eastAsia="Calibri" w:cs="Times New Roman"/>
                <w:sz w:val="20"/>
                <w:szCs w:val="20"/>
                <w:lang w:eastAsia="lt-LT"/>
              </w:rPr>
              <w:t>,</w:t>
            </w:r>
            <w:r>
              <w:rPr>
                <w:rFonts w:eastAsia="Calibri" w:cs="Times New Roman"/>
                <w:sz w:val="20"/>
                <w:szCs w:val="20"/>
                <w:lang w:eastAsia="lt-LT"/>
              </w:rPr>
              <w:t xml:space="preserve"> numatyti </w:t>
            </w:r>
            <w:r w:rsidRPr="00DD3A19">
              <w:rPr>
                <w:rFonts w:eastAsia="Calibri" w:cs="Times New Roman"/>
                <w:strike/>
                <w:sz w:val="20"/>
                <w:szCs w:val="20"/>
                <w:lang w:eastAsia="lt-LT"/>
              </w:rPr>
              <w:t>užsiėmimą</w:t>
            </w:r>
            <w:r w:rsidR="007D489C">
              <w:rPr>
                <w:rFonts w:eastAsia="Calibri" w:cs="Times New Roman"/>
                <w:sz w:val="20"/>
                <w:szCs w:val="20"/>
                <w:lang w:eastAsia="lt-LT"/>
              </w:rPr>
              <w:t xml:space="preserve"> specialiai skirtą laiką</w:t>
            </w:r>
            <w:r>
              <w:rPr>
                <w:rFonts w:eastAsia="Calibri" w:cs="Times New Roman"/>
                <w:sz w:val="20"/>
                <w:szCs w:val="20"/>
                <w:lang w:eastAsia="lt-LT"/>
              </w:rPr>
              <w:t xml:space="preserve"> </w:t>
            </w:r>
            <w:r w:rsidRPr="00D10682">
              <w:rPr>
                <w:rFonts w:eastAsia="Calibri" w:cs="Times New Roman"/>
                <w:sz w:val="20"/>
                <w:szCs w:val="20"/>
                <w:lang w:eastAsia="lt-LT"/>
              </w:rPr>
              <w:t>grįžtamajam ryšiui</w:t>
            </w:r>
            <w:r>
              <w:rPr>
                <w:rFonts w:eastAsia="Calibri" w:cs="Times New Roman"/>
                <w:sz w:val="20"/>
                <w:szCs w:val="20"/>
                <w:lang w:eastAsia="lt-LT"/>
              </w:rPr>
              <w:t xml:space="preserve"> apie </w:t>
            </w:r>
            <w:r w:rsidR="007D489C">
              <w:rPr>
                <w:rFonts w:eastAsia="Calibri" w:cs="Times New Roman"/>
                <w:sz w:val="20"/>
                <w:szCs w:val="20"/>
                <w:lang w:eastAsia="lt-LT"/>
              </w:rPr>
              <w:t xml:space="preserve">atliktą </w:t>
            </w:r>
            <w:r>
              <w:rPr>
                <w:rFonts w:eastAsia="Calibri" w:cs="Times New Roman"/>
                <w:sz w:val="20"/>
                <w:szCs w:val="20"/>
                <w:lang w:eastAsia="lt-LT"/>
              </w:rPr>
              <w:t>darbą.</w:t>
            </w:r>
          </w:p>
          <w:p w14:paraId="7934F220" w14:textId="377FD34C" w:rsidR="002E5A5A" w:rsidRPr="00421559" w:rsidRDefault="002E5A5A" w:rsidP="00DD3A19">
            <w:pPr>
              <w:shd w:val="clear" w:color="auto" w:fill="FFFFFF"/>
              <w:rPr>
                <w:rFonts w:cs="Times New Roman"/>
                <w:sz w:val="20"/>
                <w:szCs w:val="20"/>
              </w:rPr>
            </w:pPr>
          </w:p>
        </w:tc>
        <w:tc>
          <w:tcPr>
            <w:tcW w:w="736" w:type="pct"/>
          </w:tcPr>
          <w:p w14:paraId="6EA20150" w14:textId="77777777" w:rsidR="000926E4" w:rsidRPr="005A148B" w:rsidRDefault="0038414E" w:rsidP="00E03992">
            <w:pPr>
              <w:jc w:val="center"/>
              <w:rPr>
                <w:rFonts w:cs="Times New Roman"/>
                <w:sz w:val="20"/>
                <w:szCs w:val="20"/>
              </w:rPr>
            </w:pPr>
            <w:r w:rsidRPr="005A148B">
              <w:rPr>
                <w:rFonts w:cs="Times New Roman"/>
                <w:sz w:val="20"/>
                <w:szCs w:val="20"/>
              </w:rPr>
              <w:lastRenderedPageBreak/>
              <w:t>Iki 2023.09</w:t>
            </w:r>
          </w:p>
          <w:p w14:paraId="5CB1D697" w14:textId="77777777" w:rsidR="00E0502C" w:rsidRPr="005A148B" w:rsidRDefault="00E0502C" w:rsidP="00E03992">
            <w:pPr>
              <w:jc w:val="center"/>
              <w:rPr>
                <w:rFonts w:cs="Times New Roman"/>
                <w:sz w:val="20"/>
                <w:szCs w:val="20"/>
              </w:rPr>
            </w:pPr>
          </w:p>
          <w:p w14:paraId="7AD0D349" w14:textId="77777777" w:rsidR="00E0502C" w:rsidRPr="005A148B" w:rsidRDefault="00E0502C" w:rsidP="00E03992">
            <w:pPr>
              <w:jc w:val="center"/>
              <w:rPr>
                <w:rFonts w:cs="Times New Roman"/>
                <w:sz w:val="20"/>
                <w:szCs w:val="20"/>
              </w:rPr>
            </w:pPr>
          </w:p>
          <w:p w14:paraId="06824E08" w14:textId="77777777" w:rsidR="00E0502C" w:rsidRPr="005A148B" w:rsidRDefault="00E0502C" w:rsidP="00E03992">
            <w:pPr>
              <w:jc w:val="center"/>
              <w:rPr>
                <w:rFonts w:cs="Times New Roman"/>
                <w:sz w:val="20"/>
                <w:szCs w:val="20"/>
              </w:rPr>
            </w:pPr>
          </w:p>
          <w:p w14:paraId="7FC9FD70" w14:textId="77777777" w:rsidR="00E0502C" w:rsidRPr="005A148B" w:rsidRDefault="00E0502C" w:rsidP="00E03992">
            <w:pPr>
              <w:jc w:val="center"/>
              <w:rPr>
                <w:rFonts w:cs="Times New Roman"/>
                <w:sz w:val="20"/>
                <w:szCs w:val="20"/>
              </w:rPr>
            </w:pPr>
          </w:p>
          <w:p w14:paraId="15B5D02C" w14:textId="77777777" w:rsidR="00E0502C" w:rsidRPr="005A148B" w:rsidRDefault="00E0502C" w:rsidP="00E03992">
            <w:pPr>
              <w:jc w:val="center"/>
              <w:rPr>
                <w:rFonts w:cs="Times New Roman"/>
                <w:sz w:val="20"/>
                <w:szCs w:val="20"/>
              </w:rPr>
            </w:pPr>
          </w:p>
          <w:p w14:paraId="45313F6E" w14:textId="77777777" w:rsidR="00E0502C" w:rsidRPr="005A148B" w:rsidRDefault="00E0502C" w:rsidP="00E03992">
            <w:pPr>
              <w:jc w:val="center"/>
              <w:rPr>
                <w:rFonts w:cs="Times New Roman"/>
                <w:sz w:val="20"/>
                <w:szCs w:val="20"/>
              </w:rPr>
            </w:pPr>
          </w:p>
          <w:p w14:paraId="7EB8EC7D" w14:textId="77777777" w:rsidR="00E0502C" w:rsidRPr="005A148B" w:rsidRDefault="00E0502C" w:rsidP="00E03992">
            <w:pPr>
              <w:jc w:val="center"/>
              <w:rPr>
                <w:rFonts w:cs="Times New Roman"/>
                <w:sz w:val="20"/>
                <w:szCs w:val="20"/>
              </w:rPr>
            </w:pPr>
          </w:p>
          <w:p w14:paraId="42736F75" w14:textId="77777777" w:rsidR="00E0502C" w:rsidRPr="005A148B" w:rsidRDefault="00E0502C" w:rsidP="00E03992">
            <w:pPr>
              <w:jc w:val="center"/>
              <w:rPr>
                <w:rFonts w:cs="Times New Roman"/>
                <w:sz w:val="20"/>
                <w:szCs w:val="20"/>
              </w:rPr>
            </w:pPr>
          </w:p>
          <w:p w14:paraId="2F2D982B" w14:textId="77777777" w:rsidR="00E0502C" w:rsidRPr="005A148B" w:rsidRDefault="00E0502C" w:rsidP="00E03992">
            <w:pPr>
              <w:jc w:val="center"/>
              <w:rPr>
                <w:rFonts w:cs="Times New Roman"/>
                <w:sz w:val="20"/>
                <w:szCs w:val="20"/>
              </w:rPr>
            </w:pPr>
          </w:p>
          <w:p w14:paraId="662DE6BE" w14:textId="77777777" w:rsidR="00E0502C" w:rsidRPr="005A148B" w:rsidRDefault="00E0502C" w:rsidP="00E03992">
            <w:pPr>
              <w:jc w:val="center"/>
              <w:rPr>
                <w:rFonts w:cs="Times New Roman"/>
                <w:sz w:val="20"/>
                <w:szCs w:val="20"/>
              </w:rPr>
            </w:pPr>
          </w:p>
          <w:p w14:paraId="5356B9E6" w14:textId="77777777" w:rsidR="00E0502C" w:rsidRPr="005A148B" w:rsidRDefault="00E0502C" w:rsidP="00E03992">
            <w:pPr>
              <w:jc w:val="center"/>
              <w:rPr>
                <w:rFonts w:cs="Times New Roman"/>
                <w:sz w:val="20"/>
                <w:szCs w:val="20"/>
              </w:rPr>
            </w:pPr>
          </w:p>
          <w:p w14:paraId="7D6EE8D3" w14:textId="77777777" w:rsidR="00E0502C" w:rsidRPr="005A148B" w:rsidRDefault="00E0502C" w:rsidP="00E03992">
            <w:pPr>
              <w:jc w:val="center"/>
              <w:rPr>
                <w:rFonts w:cs="Times New Roman"/>
                <w:sz w:val="20"/>
                <w:szCs w:val="20"/>
              </w:rPr>
            </w:pPr>
          </w:p>
          <w:p w14:paraId="11441983" w14:textId="77777777" w:rsidR="00E0502C" w:rsidRPr="005A148B" w:rsidRDefault="00E0502C" w:rsidP="00E03992">
            <w:pPr>
              <w:jc w:val="center"/>
              <w:rPr>
                <w:rFonts w:cs="Times New Roman"/>
                <w:sz w:val="20"/>
                <w:szCs w:val="20"/>
              </w:rPr>
            </w:pPr>
          </w:p>
          <w:p w14:paraId="40ABE514" w14:textId="77777777" w:rsidR="00E0502C" w:rsidRPr="005A148B" w:rsidRDefault="00E0502C" w:rsidP="00E03992">
            <w:pPr>
              <w:jc w:val="center"/>
              <w:rPr>
                <w:rFonts w:cs="Times New Roman"/>
                <w:sz w:val="20"/>
                <w:szCs w:val="20"/>
              </w:rPr>
            </w:pPr>
          </w:p>
          <w:p w14:paraId="52A64FC6" w14:textId="77777777" w:rsidR="00E0502C" w:rsidRPr="005A148B" w:rsidRDefault="00E0502C" w:rsidP="00E03992">
            <w:pPr>
              <w:jc w:val="center"/>
              <w:rPr>
                <w:rFonts w:cs="Times New Roman"/>
                <w:sz w:val="20"/>
                <w:szCs w:val="20"/>
              </w:rPr>
            </w:pPr>
          </w:p>
          <w:p w14:paraId="6A440C94" w14:textId="77777777" w:rsidR="00E0502C" w:rsidRPr="005A148B" w:rsidRDefault="00E0502C" w:rsidP="00E03992">
            <w:pPr>
              <w:jc w:val="center"/>
              <w:rPr>
                <w:rFonts w:cs="Times New Roman"/>
                <w:sz w:val="20"/>
                <w:szCs w:val="20"/>
              </w:rPr>
            </w:pPr>
          </w:p>
          <w:p w14:paraId="4B5635CA" w14:textId="77777777" w:rsidR="00E0502C" w:rsidRPr="005A148B" w:rsidRDefault="00E0502C" w:rsidP="00E03992">
            <w:pPr>
              <w:jc w:val="center"/>
              <w:rPr>
                <w:rFonts w:cs="Times New Roman"/>
                <w:sz w:val="20"/>
                <w:szCs w:val="20"/>
              </w:rPr>
            </w:pPr>
          </w:p>
          <w:p w14:paraId="37583A4F" w14:textId="77777777" w:rsidR="00E0502C" w:rsidRPr="005A148B" w:rsidRDefault="00E0502C" w:rsidP="00E03992">
            <w:pPr>
              <w:jc w:val="center"/>
              <w:rPr>
                <w:rFonts w:cs="Times New Roman"/>
                <w:sz w:val="22"/>
              </w:rPr>
            </w:pPr>
          </w:p>
          <w:p w14:paraId="7F39C0FD" w14:textId="455A616C" w:rsidR="00E0502C" w:rsidRPr="0089154B" w:rsidRDefault="00E0502C" w:rsidP="00DD3A19">
            <w:pPr>
              <w:jc w:val="both"/>
              <w:rPr>
                <w:rFonts w:cs="Times New Roman"/>
                <w:color w:val="FF0000"/>
                <w:sz w:val="20"/>
                <w:szCs w:val="20"/>
              </w:rPr>
            </w:pPr>
          </w:p>
        </w:tc>
        <w:tc>
          <w:tcPr>
            <w:tcW w:w="883" w:type="pct"/>
          </w:tcPr>
          <w:p w14:paraId="65ADAFF4" w14:textId="00165EDF" w:rsidR="000926E4" w:rsidRPr="00421559" w:rsidRDefault="00E87706" w:rsidP="0038414E">
            <w:pPr>
              <w:rPr>
                <w:rFonts w:cs="Times New Roman"/>
                <w:sz w:val="20"/>
                <w:szCs w:val="20"/>
              </w:rPr>
            </w:pPr>
            <w:r>
              <w:rPr>
                <w:rFonts w:cs="Times New Roman"/>
                <w:sz w:val="20"/>
                <w:szCs w:val="20"/>
              </w:rPr>
              <w:lastRenderedPageBreak/>
              <w:t>Dėstytojai</w:t>
            </w:r>
          </w:p>
        </w:tc>
        <w:tc>
          <w:tcPr>
            <w:tcW w:w="953" w:type="pct"/>
          </w:tcPr>
          <w:p w14:paraId="00141C2B" w14:textId="77777777" w:rsidR="000926E4" w:rsidRPr="00421559" w:rsidRDefault="000926E4" w:rsidP="00E03992">
            <w:pPr>
              <w:jc w:val="center"/>
              <w:rPr>
                <w:rFonts w:cs="Times New Roman"/>
                <w:sz w:val="20"/>
                <w:szCs w:val="20"/>
              </w:rPr>
            </w:pPr>
          </w:p>
        </w:tc>
      </w:tr>
      <w:tr w:rsidR="000926E4" w:rsidRPr="00421559" w14:paraId="5B0F114B" w14:textId="1E8959CA" w:rsidTr="00D23FCA">
        <w:tc>
          <w:tcPr>
            <w:tcW w:w="439" w:type="pct"/>
          </w:tcPr>
          <w:p w14:paraId="5765557B" w14:textId="77777777" w:rsidR="000926E4" w:rsidRPr="00421559" w:rsidRDefault="000926E4" w:rsidP="00E03992">
            <w:pPr>
              <w:jc w:val="center"/>
              <w:rPr>
                <w:rFonts w:cs="Times New Roman"/>
                <w:sz w:val="20"/>
                <w:szCs w:val="20"/>
              </w:rPr>
            </w:pPr>
            <w:r w:rsidRPr="00421559">
              <w:rPr>
                <w:rFonts w:cs="Times New Roman"/>
                <w:sz w:val="20"/>
                <w:szCs w:val="20"/>
              </w:rPr>
              <w:t>5.</w:t>
            </w:r>
          </w:p>
          <w:p w14:paraId="77E0A9FC" w14:textId="658D471E" w:rsidR="00421559" w:rsidRPr="00421559" w:rsidRDefault="00421559" w:rsidP="00E03992">
            <w:pPr>
              <w:jc w:val="center"/>
              <w:rPr>
                <w:rFonts w:cs="Times New Roman"/>
                <w:sz w:val="20"/>
                <w:szCs w:val="20"/>
              </w:rPr>
            </w:pPr>
            <w:r w:rsidRPr="00421559">
              <w:rPr>
                <w:rFonts w:eastAsia="Calibri" w:cs="Times New Roman"/>
                <w:color w:val="136C73"/>
                <w:sz w:val="20"/>
                <w:szCs w:val="20"/>
                <w:lang w:eastAsia="lt-LT"/>
              </w:rPr>
              <w:t>Dėstytojai</w:t>
            </w:r>
          </w:p>
        </w:tc>
        <w:tc>
          <w:tcPr>
            <w:tcW w:w="1109" w:type="pct"/>
          </w:tcPr>
          <w:p w14:paraId="0E28CA16" w14:textId="3C794176" w:rsidR="00642622" w:rsidRPr="005A148B" w:rsidRDefault="00642622" w:rsidP="00642622">
            <w:pPr>
              <w:pStyle w:val="ListParagraph"/>
              <w:numPr>
                <w:ilvl w:val="0"/>
                <w:numId w:val="21"/>
              </w:numPr>
              <w:tabs>
                <w:tab w:val="left" w:pos="459"/>
              </w:tabs>
              <w:spacing w:after="120" w:line="276" w:lineRule="auto"/>
              <w:ind w:left="459" w:hanging="425"/>
              <w:jc w:val="both"/>
              <w:rPr>
                <w:rFonts w:eastAsia="Calibri" w:cs="Times New Roman"/>
                <w:sz w:val="20"/>
                <w:szCs w:val="20"/>
                <w:lang w:eastAsia="lt-LT"/>
              </w:rPr>
            </w:pPr>
            <w:r w:rsidRPr="005A148B">
              <w:rPr>
                <w:rFonts w:eastAsia="Calibri" w:cs="Times New Roman"/>
                <w:sz w:val="20"/>
                <w:szCs w:val="20"/>
                <w:lang w:eastAsia="lt-LT"/>
              </w:rPr>
              <w:t>Reikėtų apsvarstyti galimybę parengti įdarbinimo strategijas, kad būtų didesnė dėstytojų, ypač vyresniųjų, išsilavinimo ir darbo patirties įvairovė.</w:t>
            </w:r>
          </w:p>
          <w:p w14:paraId="12D128A2" w14:textId="77777777" w:rsidR="00A467D6" w:rsidRPr="00DD3A19" w:rsidRDefault="00A467D6" w:rsidP="00DD3A19">
            <w:pPr>
              <w:tabs>
                <w:tab w:val="left" w:pos="459"/>
              </w:tabs>
              <w:spacing w:after="120" w:line="276" w:lineRule="auto"/>
              <w:jc w:val="both"/>
              <w:rPr>
                <w:rFonts w:eastAsia="Calibri" w:cs="Times New Roman"/>
                <w:color w:val="FF0000"/>
                <w:sz w:val="20"/>
                <w:szCs w:val="20"/>
                <w:lang w:eastAsia="lt-LT"/>
              </w:rPr>
            </w:pPr>
          </w:p>
          <w:p w14:paraId="00E60FE1" w14:textId="4DDD710D" w:rsidR="000926E4" w:rsidRPr="00421559" w:rsidRDefault="00642622" w:rsidP="00642622">
            <w:pPr>
              <w:jc w:val="both"/>
              <w:rPr>
                <w:rFonts w:cs="Times New Roman"/>
                <w:sz w:val="20"/>
                <w:szCs w:val="20"/>
              </w:rPr>
            </w:pPr>
            <w:r w:rsidRPr="00642622">
              <w:rPr>
                <w:rFonts w:eastAsia="Calibri" w:cs="Times New Roman"/>
                <w:sz w:val="20"/>
                <w:szCs w:val="20"/>
                <w:lang w:eastAsia="lt-LT"/>
              </w:rPr>
              <w:t>2. Visas personalas, ypač jaunesnieji personalo nariai, turėtų pasinaudoti tarptautinių vizitų ir patirties įgijimo galimybėmis.</w:t>
            </w:r>
          </w:p>
        </w:tc>
        <w:tc>
          <w:tcPr>
            <w:tcW w:w="879" w:type="pct"/>
          </w:tcPr>
          <w:p w14:paraId="7985D1E9" w14:textId="7477A204" w:rsidR="000926E4" w:rsidRPr="005A148B" w:rsidRDefault="006C2285" w:rsidP="006C2285">
            <w:pPr>
              <w:jc w:val="both"/>
              <w:rPr>
                <w:rFonts w:cs="Times New Roman"/>
                <w:sz w:val="20"/>
                <w:szCs w:val="20"/>
              </w:rPr>
            </w:pPr>
            <w:r>
              <w:rPr>
                <w:rFonts w:cs="Times New Roman"/>
                <w:sz w:val="20"/>
                <w:szCs w:val="20"/>
              </w:rPr>
              <w:t xml:space="preserve">1. </w:t>
            </w:r>
            <w:r w:rsidR="00A467D6" w:rsidRPr="005A148B">
              <w:rPr>
                <w:rFonts w:cs="Times New Roman"/>
                <w:sz w:val="20"/>
                <w:szCs w:val="20"/>
              </w:rPr>
              <w:t>Teikti Personalo direkcijai siūlymus dėl dėstytojų kvalifikacinių reikalavimų praplėtimo organizuojamuose įdarbinimo konkursuose.</w:t>
            </w:r>
          </w:p>
          <w:p w14:paraId="2C8F5875" w14:textId="0631B855" w:rsidR="00A467D6" w:rsidRPr="005A148B" w:rsidRDefault="00A467D6" w:rsidP="006C2285">
            <w:pPr>
              <w:jc w:val="both"/>
              <w:rPr>
                <w:rFonts w:cs="Times New Roman"/>
                <w:sz w:val="20"/>
                <w:szCs w:val="20"/>
              </w:rPr>
            </w:pPr>
            <w:r w:rsidRPr="005A148B">
              <w:rPr>
                <w:rFonts w:cs="Times New Roman"/>
                <w:sz w:val="20"/>
                <w:szCs w:val="20"/>
              </w:rPr>
              <w:t>2. Plėsti kontaktus su įmonėmis ir siekti pritraukti įvairesnės specializacijos specialistų dėstymui programose.</w:t>
            </w:r>
          </w:p>
          <w:p w14:paraId="22422772" w14:textId="77777777" w:rsidR="0071637A" w:rsidRDefault="0071637A" w:rsidP="00E03992">
            <w:pPr>
              <w:jc w:val="center"/>
              <w:rPr>
                <w:rFonts w:cs="Times New Roman"/>
                <w:sz w:val="20"/>
                <w:szCs w:val="20"/>
              </w:rPr>
            </w:pPr>
          </w:p>
          <w:p w14:paraId="5EEFF610" w14:textId="77777777" w:rsidR="0071637A" w:rsidRDefault="0071637A" w:rsidP="00E03992">
            <w:pPr>
              <w:jc w:val="center"/>
              <w:rPr>
                <w:rFonts w:cs="Times New Roman"/>
                <w:sz w:val="20"/>
                <w:szCs w:val="20"/>
              </w:rPr>
            </w:pPr>
          </w:p>
          <w:p w14:paraId="14FBCA70" w14:textId="2E550750" w:rsidR="0071637A" w:rsidRPr="00421559" w:rsidRDefault="00604403" w:rsidP="008C7769">
            <w:pPr>
              <w:jc w:val="both"/>
              <w:rPr>
                <w:rFonts w:cs="Times New Roman"/>
                <w:sz w:val="20"/>
                <w:szCs w:val="20"/>
              </w:rPr>
            </w:pPr>
            <w:r>
              <w:rPr>
                <w:rFonts w:cs="Times New Roman"/>
                <w:sz w:val="20"/>
                <w:szCs w:val="20"/>
              </w:rPr>
              <w:t>2.</w:t>
            </w:r>
            <w:r w:rsidR="00915C06">
              <w:rPr>
                <w:rFonts w:cs="Times New Roman"/>
                <w:sz w:val="20"/>
                <w:szCs w:val="20"/>
              </w:rPr>
              <w:t xml:space="preserve"> </w:t>
            </w:r>
            <w:r w:rsidR="00E70FAB">
              <w:rPr>
                <w:rFonts w:cs="Times New Roman"/>
                <w:sz w:val="20"/>
                <w:szCs w:val="20"/>
              </w:rPr>
              <w:t xml:space="preserve">Kasmet du kartus per metus yra skelbiamos atrankos dėstytojų mobilumui pagal Erasmus programas. Kiekvienas dėstytojas gali </w:t>
            </w:r>
            <w:proofErr w:type="spellStart"/>
            <w:r w:rsidR="00E70FAB">
              <w:rPr>
                <w:rFonts w:cs="Times New Roman"/>
                <w:sz w:val="20"/>
                <w:szCs w:val="20"/>
              </w:rPr>
              <w:t>aplikuoti</w:t>
            </w:r>
            <w:proofErr w:type="spellEnd"/>
            <w:r w:rsidR="00E70FAB">
              <w:rPr>
                <w:rFonts w:cs="Times New Roman"/>
                <w:sz w:val="20"/>
                <w:szCs w:val="20"/>
              </w:rPr>
              <w:t xml:space="preserve"> dėstymo ir mokymosi vizitui į partnerines institucijas Europos ir Pasaulio šalyse. </w:t>
            </w:r>
            <w:r w:rsidR="00906A14">
              <w:rPr>
                <w:rFonts w:cs="Times New Roman"/>
                <w:sz w:val="20"/>
                <w:szCs w:val="20"/>
              </w:rPr>
              <w:t xml:space="preserve">Papildomai </w:t>
            </w:r>
            <w:r w:rsidR="00CA6B7F">
              <w:rPr>
                <w:rFonts w:cs="Times New Roman"/>
                <w:sz w:val="20"/>
                <w:szCs w:val="20"/>
              </w:rPr>
              <w:t xml:space="preserve">per katedros posėdžius ir elektroniniu paštu </w:t>
            </w:r>
            <w:r w:rsidR="008C7769">
              <w:rPr>
                <w:rFonts w:cs="Times New Roman"/>
                <w:sz w:val="20"/>
                <w:szCs w:val="20"/>
              </w:rPr>
              <w:t xml:space="preserve">informuoti </w:t>
            </w:r>
            <w:r w:rsidR="0071637A">
              <w:rPr>
                <w:rFonts w:cs="Times New Roman"/>
                <w:sz w:val="20"/>
                <w:szCs w:val="20"/>
              </w:rPr>
              <w:t>visą personalą</w:t>
            </w:r>
            <w:r w:rsidR="008C7769">
              <w:rPr>
                <w:rFonts w:cs="Times New Roman"/>
                <w:sz w:val="20"/>
                <w:szCs w:val="20"/>
              </w:rPr>
              <w:t xml:space="preserve"> ir skatinti pasinaudoti </w:t>
            </w:r>
            <w:r w:rsidR="00906A14">
              <w:rPr>
                <w:rFonts w:eastAsia="Calibri" w:cs="Times New Roman"/>
                <w:sz w:val="20"/>
                <w:szCs w:val="20"/>
                <w:lang w:eastAsia="lt-LT"/>
              </w:rPr>
              <w:t>mobilumo galimyb</w:t>
            </w:r>
            <w:r w:rsidR="008C7769">
              <w:rPr>
                <w:rFonts w:eastAsia="Calibri" w:cs="Times New Roman"/>
                <w:sz w:val="20"/>
                <w:szCs w:val="20"/>
                <w:lang w:eastAsia="lt-LT"/>
              </w:rPr>
              <w:t>ėmis</w:t>
            </w:r>
            <w:r w:rsidR="0071637A">
              <w:rPr>
                <w:rFonts w:eastAsia="Calibri" w:cs="Times New Roman"/>
                <w:sz w:val="20"/>
                <w:szCs w:val="20"/>
                <w:lang w:eastAsia="lt-LT"/>
              </w:rPr>
              <w:t>.</w:t>
            </w:r>
          </w:p>
        </w:tc>
        <w:tc>
          <w:tcPr>
            <w:tcW w:w="736" w:type="pct"/>
          </w:tcPr>
          <w:p w14:paraId="10A437F6" w14:textId="77777777" w:rsidR="000926E4" w:rsidRDefault="00906A14" w:rsidP="00906A14">
            <w:pPr>
              <w:jc w:val="both"/>
              <w:rPr>
                <w:rFonts w:cs="Times New Roman"/>
                <w:sz w:val="20"/>
                <w:szCs w:val="20"/>
              </w:rPr>
            </w:pPr>
            <w:r>
              <w:rPr>
                <w:rFonts w:cs="Times New Roman"/>
                <w:sz w:val="20"/>
                <w:szCs w:val="20"/>
              </w:rPr>
              <w:t>1.</w:t>
            </w:r>
          </w:p>
          <w:p w14:paraId="6C77B903" w14:textId="77777777" w:rsidR="00CA6B7F" w:rsidRDefault="00CA6B7F" w:rsidP="00906A14">
            <w:pPr>
              <w:jc w:val="both"/>
              <w:rPr>
                <w:rFonts w:cs="Times New Roman"/>
                <w:sz w:val="20"/>
                <w:szCs w:val="20"/>
              </w:rPr>
            </w:pPr>
          </w:p>
          <w:p w14:paraId="00073500" w14:textId="77777777" w:rsidR="00CA6B7F" w:rsidRDefault="00CA6B7F" w:rsidP="00906A14">
            <w:pPr>
              <w:jc w:val="both"/>
              <w:rPr>
                <w:rFonts w:cs="Times New Roman"/>
                <w:sz w:val="20"/>
                <w:szCs w:val="20"/>
              </w:rPr>
            </w:pPr>
          </w:p>
          <w:p w14:paraId="349ED7EB" w14:textId="77777777" w:rsidR="00CA6B7F" w:rsidRDefault="00CA6B7F" w:rsidP="00906A14">
            <w:pPr>
              <w:jc w:val="both"/>
              <w:rPr>
                <w:rFonts w:cs="Times New Roman"/>
                <w:sz w:val="20"/>
                <w:szCs w:val="20"/>
              </w:rPr>
            </w:pPr>
          </w:p>
          <w:p w14:paraId="187533FA" w14:textId="77777777" w:rsidR="00CA6B7F" w:rsidRDefault="00CA6B7F" w:rsidP="00906A14">
            <w:pPr>
              <w:jc w:val="both"/>
              <w:rPr>
                <w:rFonts w:cs="Times New Roman"/>
                <w:sz w:val="20"/>
                <w:szCs w:val="20"/>
              </w:rPr>
            </w:pPr>
          </w:p>
          <w:p w14:paraId="3AA32F75" w14:textId="725B76D5" w:rsidR="00CA6B7F" w:rsidRDefault="00CA6B7F" w:rsidP="00906A14">
            <w:pPr>
              <w:jc w:val="both"/>
              <w:rPr>
                <w:rFonts w:cs="Times New Roman"/>
                <w:sz w:val="20"/>
                <w:szCs w:val="20"/>
              </w:rPr>
            </w:pPr>
          </w:p>
          <w:p w14:paraId="39EAC888" w14:textId="7F1BECAF" w:rsidR="00A467D6" w:rsidRDefault="00A467D6" w:rsidP="00906A14">
            <w:pPr>
              <w:jc w:val="both"/>
              <w:rPr>
                <w:rFonts w:cs="Times New Roman"/>
                <w:sz w:val="20"/>
                <w:szCs w:val="20"/>
              </w:rPr>
            </w:pPr>
          </w:p>
          <w:p w14:paraId="6D53E943" w14:textId="47289A90" w:rsidR="00A467D6" w:rsidRDefault="00A467D6" w:rsidP="00906A14">
            <w:pPr>
              <w:jc w:val="both"/>
              <w:rPr>
                <w:rFonts w:cs="Times New Roman"/>
                <w:sz w:val="20"/>
                <w:szCs w:val="20"/>
              </w:rPr>
            </w:pPr>
          </w:p>
          <w:p w14:paraId="7BBE5D73" w14:textId="77777777" w:rsidR="00A467D6" w:rsidRDefault="00A467D6" w:rsidP="00906A14">
            <w:pPr>
              <w:jc w:val="both"/>
              <w:rPr>
                <w:rFonts w:cs="Times New Roman"/>
                <w:sz w:val="20"/>
                <w:szCs w:val="20"/>
              </w:rPr>
            </w:pPr>
          </w:p>
          <w:p w14:paraId="0B3231C6" w14:textId="77777777" w:rsidR="00CA6B7F" w:rsidRDefault="00CA6B7F" w:rsidP="00906A14">
            <w:pPr>
              <w:jc w:val="both"/>
              <w:rPr>
                <w:rFonts w:cs="Times New Roman"/>
                <w:sz w:val="20"/>
                <w:szCs w:val="20"/>
              </w:rPr>
            </w:pPr>
          </w:p>
          <w:p w14:paraId="1A91D7CC" w14:textId="1C0CE419" w:rsidR="00906A14" w:rsidRPr="00421559" w:rsidRDefault="00906A14" w:rsidP="00906A14">
            <w:pPr>
              <w:jc w:val="both"/>
              <w:rPr>
                <w:rFonts w:cs="Times New Roman"/>
                <w:sz w:val="20"/>
                <w:szCs w:val="20"/>
              </w:rPr>
            </w:pPr>
            <w:r>
              <w:rPr>
                <w:rFonts w:cs="Times New Roman"/>
                <w:sz w:val="20"/>
                <w:szCs w:val="20"/>
              </w:rPr>
              <w:t xml:space="preserve">2. </w:t>
            </w:r>
            <w:r w:rsidR="00341B06">
              <w:rPr>
                <w:rFonts w:cs="Times New Roman"/>
                <w:sz w:val="20"/>
                <w:szCs w:val="20"/>
              </w:rPr>
              <w:t>Kasmet rugsėjo</w:t>
            </w:r>
            <w:r w:rsidR="00CA6B7F">
              <w:rPr>
                <w:rFonts w:cs="Times New Roman"/>
                <w:sz w:val="20"/>
                <w:szCs w:val="20"/>
              </w:rPr>
              <w:t xml:space="preserve"> ir sausio mėn.</w:t>
            </w:r>
          </w:p>
        </w:tc>
        <w:tc>
          <w:tcPr>
            <w:tcW w:w="883" w:type="pct"/>
          </w:tcPr>
          <w:p w14:paraId="1306CACF" w14:textId="2F1FE314" w:rsidR="00906A14" w:rsidRPr="00C615B3" w:rsidRDefault="00906A14" w:rsidP="00D319C6">
            <w:pPr>
              <w:pStyle w:val="ListParagraph"/>
              <w:numPr>
                <w:ilvl w:val="3"/>
                <w:numId w:val="20"/>
              </w:numPr>
              <w:ind w:left="357" w:hanging="357"/>
              <w:jc w:val="both"/>
              <w:rPr>
                <w:rFonts w:cs="Times New Roman"/>
                <w:sz w:val="20"/>
                <w:szCs w:val="20"/>
              </w:rPr>
            </w:pPr>
          </w:p>
          <w:p w14:paraId="24A0848D" w14:textId="77777777" w:rsidR="00906A14" w:rsidRDefault="00906A14" w:rsidP="00906A14">
            <w:pPr>
              <w:jc w:val="both"/>
              <w:rPr>
                <w:rFonts w:cs="Times New Roman"/>
                <w:sz w:val="20"/>
                <w:szCs w:val="20"/>
              </w:rPr>
            </w:pPr>
          </w:p>
          <w:p w14:paraId="3E116DEC" w14:textId="77777777" w:rsidR="00906A14" w:rsidRDefault="00906A14" w:rsidP="00906A14">
            <w:pPr>
              <w:jc w:val="both"/>
              <w:rPr>
                <w:rFonts w:cs="Times New Roman"/>
                <w:sz w:val="20"/>
                <w:szCs w:val="20"/>
              </w:rPr>
            </w:pPr>
          </w:p>
          <w:p w14:paraId="0CA58F5C" w14:textId="77777777" w:rsidR="00906A14" w:rsidRDefault="00906A14" w:rsidP="00906A14">
            <w:pPr>
              <w:jc w:val="both"/>
              <w:rPr>
                <w:rFonts w:cs="Times New Roman"/>
                <w:sz w:val="20"/>
                <w:szCs w:val="20"/>
              </w:rPr>
            </w:pPr>
          </w:p>
          <w:p w14:paraId="3A8A6A74" w14:textId="77777777" w:rsidR="00906A14" w:rsidRDefault="00906A14" w:rsidP="00906A14">
            <w:pPr>
              <w:jc w:val="both"/>
              <w:rPr>
                <w:rFonts w:cs="Times New Roman"/>
                <w:sz w:val="20"/>
                <w:szCs w:val="20"/>
              </w:rPr>
            </w:pPr>
          </w:p>
          <w:p w14:paraId="2DBFA4CA" w14:textId="51140E7F" w:rsidR="00906A14" w:rsidRDefault="00906A14" w:rsidP="00906A14">
            <w:pPr>
              <w:jc w:val="both"/>
              <w:rPr>
                <w:rFonts w:cs="Times New Roman"/>
                <w:sz w:val="20"/>
                <w:szCs w:val="20"/>
              </w:rPr>
            </w:pPr>
          </w:p>
          <w:p w14:paraId="097CF296" w14:textId="19730CCE" w:rsidR="00A467D6" w:rsidRDefault="00A467D6" w:rsidP="00906A14">
            <w:pPr>
              <w:jc w:val="both"/>
              <w:rPr>
                <w:rFonts w:cs="Times New Roman"/>
                <w:sz w:val="20"/>
                <w:szCs w:val="20"/>
              </w:rPr>
            </w:pPr>
          </w:p>
          <w:p w14:paraId="6DBF0A08" w14:textId="54F0D4E2" w:rsidR="00A467D6" w:rsidRDefault="00A467D6" w:rsidP="00906A14">
            <w:pPr>
              <w:jc w:val="both"/>
              <w:rPr>
                <w:rFonts w:cs="Times New Roman"/>
                <w:sz w:val="20"/>
                <w:szCs w:val="20"/>
              </w:rPr>
            </w:pPr>
          </w:p>
          <w:p w14:paraId="3623C53C" w14:textId="77777777" w:rsidR="00A467D6" w:rsidRDefault="00A467D6" w:rsidP="00906A14">
            <w:pPr>
              <w:jc w:val="both"/>
              <w:rPr>
                <w:rFonts w:cs="Times New Roman"/>
                <w:sz w:val="20"/>
                <w:szCs w:val="20"/>
              </w:rPr>
            </w:pPr>
          </w:p>
          <w:p w14:paraId="225E74F8" w14:textId="77777777" w:rsidR="00906A14" w:rsidRPr="00906A14" w:rsidRDefault="00906A14" w:rsidP="00906A14">
            <w:pPr>
              <w:jc w:val="both"/>
              <w:rPr>
                <w:rFonts w:cs="Times New Roman"/>
                <w:sz w:val="20"/>
                <w:szCs w:val="20"/>
              </w:rPr>
            </w:pPr>
          </w:p>
          <w:p w14:paraId="6E6C8313" w14:textId="59E0AE91" w:rsidR="00170410" w:rsidRPr="00170410" w:rsidRDefault="00906A14" w:rsidP="00906A14">
            <w:pPr>
              <w:pStyle w:val="ListParagraph"/>
              <w:numPr>
                <w:ilvl w:val="3"/>
                <w:numId w:val="20"/>
              </w:numPr>
              <w:ind w:left="357" w:hanging="357"/>
              <w:rPr>
                <w:rFonts w:cs="Times New Roman"/>
                <w:sz w:val="20"/>
                <w:szCs w:val="20"/>
              </w:rPr>
            </w:pPr>
            <w:r>
              <w:rPr>
                <w:rFonts w:cs="Times New Roman"/>
                <w:sz w:val="20"/>
                <w:szCs w:val="20"/>
              </w:rPr>
              <w:t xml:space="preserve">MF Erasmus koordinatorius, </w:t>
            </w:r>
            <w:r w:rsidR="00170410">
              <w:rPr>
                <w:rFonts w:cs="Times New Roman"/>
                <w:sz w:val="20"/>
                <w:szCs w:val="20"/>
              </w:rPr>
              <w:t xml:space="preserve">SPK </w:t>
            </w:r>
            <w:r>
              <w:rPr>
                <w:rFonts w:cs="Times New Roman"/>
                <w:sz w:val="20"/>
                <w:szCs w:val="20"/>
              </w:rPr>
              <w:t>pirmininkai</w:t>
            </w:r>
            <w:r w:rsidR="00170410" w:rsidRPr="00170410">
              <w:rPr>
                <w:rFonts w:cs="Times New Roman"/>
                <w:sz w:val="20"/>
                <w:szCs w:val="20"/>
              </w:rPr>
              <w:t xml:space="preserve"> </w:t>
            </w:r>
          </w:p>
          <w:p w14:paraId="379B1FFE" w14:textId="77777777" w:rsidR="00170410" w:rsidRDefault="00170410" w:rsidP="00E03992">
            <w:pPr>
              <w:jc w:val="center"/>
              <w:rPr>
                <w:rFonts w:cs="Times New Roman"/>
                <w:sz w:val="20"/>
                <w:szCs w:val="20"/>
              </w:rPr>
            </w:pPr>
          </w:p>
          <w:p w14:paraId="5AD524E3" w14:textId="77777777" w:rsidR="00170410" w:rsidRDefault="00170410" w:rsidP="00E03992">
            <w:pPr>
              <w:jc w:val="center"/>
              <w:rPr>
                <w:rFonts w:cs="Times New Roman"/>
                <w:sz w:val="20"/>
                <w:szCs w:val="20"/>
              </w:rPr>
            </w:pPr>
          </w:p>
          <w:p w14:paraId="7B36B287" w14:textId="77777777" w:rsidR="00170410" w:rsidRDefault="00170410" w:rsidP="00E03992">
            <w:pPr>
              <w:jc w:val="center"/>
              <w:rPr>
                <w:rFonts w:cs="Times New Roman"/>
                <w:sz w:val="20"/>
                <w:szCs w:val="20"/>
              </w:rPr>
            </w:pPr>
          </w:p>
          <w:p w14:paraId="51469F38" w14:textId="77777777" w:rsidR="00170410" w:rsidRDefault="00170410" w:rsidP="00E03992">
            <w:pPr>
              <w:jc w:val="center"/>
              <w:rPr>
                <w:rFonts w:cs="Times New Roman"/>
                <w:sz w:val="20"/>
                <w:szCs w:val="20"/>
              </w:rPr>
            </w:pPr>
          </w:p>
          <w:p w14:paraId="2D56BF70" w14:textId="77777777" w:rsidR="00170410" w:rsidRDefault="00170410" w:rsidP="00E03992">
            <w:pPr>
              <w:jc w:val="center"/>
              <w:rPr>
                <w:rFonts w:cs="Times New Roman"/>
                <w:sz w:val="20"/>
                <w:szCs w:val="20"/>
              </w:rPr>
            </w:pPr>
          </w:p>
          <w:p w14:paraId="7E6C3098" w14:textId="77777777" w:rsidR="00170410" w:rsidRDefault="00170410" w:rsidP="00E03992">
            <w:pPr>
              <w:jc w:val="center"/>
              <w:rPr>
                <w:rFonts w:cs="Times New Roman"/>
                <w:sz w:val="20"/>
                <w:szCs w:val="20"/>
              </w:rPr>
            </w:pPr>
          </w:p>
          <w:p w14:paraId="372511B5" w14:textId="77777777" w:rsidR="00170410" w:rsidRDefault="00170410" w:rsidP="00E03992">
            <w:pPr>
              <w:jc w:val="center"/>
              <w:rPr>
                <w:rFonts w:cs="Times New Roman"/>
                <w:sz w:val="20"/>
                <w:szCs w:val="20"/>
              </w:rPr>
            </w:pPr>
          </w:p>
          <w:p w14:paraId="6810796C" w14:textId="17912AD6" w:rsidR="00170410" w:rsidRPr="00421559" w:rsidRDefault="00170410" w:rsidP="00E03992">
            <w:pPr>
              <w:jc w:val="center"/>
              <w:rPr>
                <w:rFonts w:cs="Times New Roman"/>
                <w:sz w:val="20"/>
                <w:szCs w:val="20"/>
              </w:rPr>
            </w:pPr>
          </w:p>
        </w:tc>
        <w:tc>
          <w:tcPr>
            <w:tcW w:w="953" w:type="pct"/>
          </w:tcPr>
          <w:p w14:paraId="16466EC2" w14:textId="77777777" w:rsidR="000926E4" w:rsidRPr="00421559" w:rsidRDefault="000926E4" w:rsidP="0098301F">
            <w:pPr>
              <w:jc w:val="both"/>
              <w:rPr>
                <w:rFonts w:cs="Times New Roman"/>
                <w:sz w:val="20"/>
                <w:szCs w:val="20"/>
              </w:rPr>
            </w:pPr>
          </w:p>
        </w:tc>
      </w:tr>
      <w:tr w:rsidR="0038304D" w:rsidRPr="00421559" w14:paraId="67B6E76B" w14:textId="77777777" w:rsidTr="00D23FCA">
        <w:tc>
          <w:tcPr>
            <w:tcW w:w="439" w:type="pct"/>
          </w:tcPr>
          <w:p w14:paraId="32917B50" w14:textId="77777777" w:rsidR="0038304D" w:rsidRPr="00421559" w:rsidRDefault="0038304D" w:rsidP="00E03992">
            <w:pPr>
              <w:jc w:val="center"/>
              <w:rPr>
                <w:rFonts w:cs="Times New Roman"/>
                <w:sz w:val="20"/>
                <w:szCs w:val="20"/>
              </w:rPr>
            </w:pPr>
            <w:r w:rsidRPr="00421559">
              <w:rPr>
                <w:rFonts w:cs="Times New Roman"/>
                <w:sz w:val="20"/>
                <w:szCs w:val="20"/>
              </w:rPr>
              <w:t>6.</w:t>
            </w:r>
          </w:p>
          <w:p w14:paraId="4F3162CC" w14:textId="12346DDA" w:rsidR="00421559" w:rsidRPr="00421559" w:rsidRDefault="00421559" w:rsidP="00E03992">
            <w:pPr>
              <w:jc w:val="center"/>
              <w:rPr>
                <w:rFonts w:cs="Times New Roman"/>
                <w:sz w:val="20"/>
                <w:szCs w:val="20"/>
              </w:rPr>
            </w:pPr>
            <w:r w:rsidRPr="00421559">
              <w:rPr>
                <w:rFonts w:eastAsia="Calibri" w:cs="Times New Roman"/>
                <w:color w:val="136C73"/>
                <w:sz w:val="20"/>
                <w:szCs w:val="20"/>
                <w:lang w:eastAsia="lt-LT"/>
              </w:rPr>
              <w:t>Studijų materialieji ištekliai</w:t>
            </w:r>
          </w:p>
        </w:tc>
        <w:tc>
          <w:tcPr>
            <w:tcW w:w="1109" w:type="pct"/>
          </w:tcPr>
          <w:p w14:paraId="34A81802" w14:textId="1232A016" w:rsidR="0038304D" w:rsidRPr="001B3A9C" w:rsidRDefault="001B3A9C" w:rsidP="001B3A9C">
            <w:pPr>
              <w:jc w:val="both"/>
              <w:rPr>
                <w:rFonts w:cs="Times New Roman"/>
                <w:sz w:val="20"/>
                <w:szCs w:val="20"/>
              </w:rPr>
            </w:pPr>
            <w:r w:rsidRPr="001B3A9C">
              <w:rPr>
                <w:rFonts w:eastAsia="Calibri" w:cs="Times New Roman"/>
                <w:sz w:val="20"/>
                <w:szCs w:val="20"/>
                <w:lang w:eastAsia="lt-LT"/>
              </w:rPr>
              <w:t xml:space="preserve">Universitetas turėtų užtikrinti studentams galimybę naudotis maitinimo įstaigomis, teikiančiomis </w:t>
            </w:r>
            <w:r w:rsidRPr="001B3A9C">
              <w:rPr>
                <w:rFonts w:eastAsia="Calibri" w:cs="Times New Roman"/>
                <w:sz w:val="20"/>
                <w:szCs w:val="20"/>
                <w:lang w:eastAsia="lt-LT"/>
              </w:rPr>
              <w:lastRenderedPageBreak/>
              <w:t>sveiką ir nebrangų maistą tose vietose, kur studentai mokosi.</w:t>
            </w:r>
          </w:p>
        </w:tc>
        <w:tc>
          <w:tcPr>
            <w:tcW w:w="879" w:type="pct"/>
          </w:tcPr>
          <w:p w14:paraId="4F3F35EB" w14:textId="77777777" w:rsidR="0038304D" w:rsidRDefault="0038304D" w:rsidP="00A05F22">
            <w:pPr>
              <w:jc w:val="both"/>
              <w:rPr>
                <w:rFonts w:cs="Times New Roman"/>
                <w:sz w:val="20"/>
                <w:szCs w:val="20"/>
              </w:rPr>
            </w:pPr>
          </w:p>
          <w:p w14:paraId="2FADCDC8" w14:textId="66A12617" w:rsidR="00A05F22" w:rsidRPr="00421559" w:rsidRDefault="00A05F22" w:rsidP="00E03992">
            <w:pPr>
              <w:jc w:val="center"/>
              <w:rPr>
                <w:rFonts w:cs="Times New Roman"/>
                <w:sz w:val="20"/>
                <w:szCs w:val="20"/>
              </w:rPr>
            </w:pPr>
          </w:p>
        </w:tc>
        <w:tc>
          <w:tcPr>
            <w:tcW w:w="736" w:type="pct"/>
          </w:tcPr>
          <w:p w14:paraId="39BC4F51" w14:textId="3BB2511C" w:rsidR="0038304D" w:rsidRPr="00421559" w:rsidRDefault="0038304D" w:rsidP="00E03992">
            <w:pPr>
              <w:jc w:val="center"/>
              <w:rPr>
                <w:rFonts w:cs="Times New Roman"/>
                <w:sz w:val="20"/>
                <w:szCs w:val="20"/>
              </w:rPr>
            </w:pPr>
          </w:p>
        </w:tc>
        <w:tc>
          <w:tcPr>
            <w:tcW w:w="883" w:type="pct"/>
          </w:tcPr>
          <w:p w14:paraId="083BB237" w14:textId="5CC2E404" w:rsidR="0038304D" w:rsidRPr="00421559" w:rsidRDefault="0038304D" w:rsidP="00E03992">
            <w:pPr>
              <w:jc w:val="center"/>
              <w:rPr>
                <w:rFonts w:cs="Times New Roman"/>
                <w:sz w:val="20"/>
                <w:szCs w:val="20"/>
              </w:rPr>
            </w:pPr>
          </w:p>
        </w:tc>
        <w:tc>
          <w:tcPr>
            <w:tcW w:w="953" w:type="pct"/>
          </w:tcPr>
          <w:p w14:paraId="7530AF02" w14:textId="5F932E5E" w:rsidR="0038304D" w:rsidRPr="00421559" w:rsidRDefault="00387AF1" w:rsidP="00A05F22">
            <w:pPr>
              <w:jc w:val="both"/>
              <w:rPr>
                <w:rFonts w:cs="Times New Roman"/>
                <w:sz w:val="20"/>
                <w:szCs w:val="20"/>
              </w:rPr>
            </w:pPr>
            <w:r>
              <w:rPr>
                <w:rFonts w:cs="Times New Roman"/>
                <w:sz w:val="20"/>
                <w:szCs w:val="20"/>
              </w:rPr>
              <w:t>Nuo 2023 m. vasario 01 d. Mechanikos fakultetas persikėlė į naujas patalpas Plytinės g. 25</w:t>
            </w:r>
            <w:r w:rsidR="003D1B93">
              <w:rPr>
                <w:rFonts w:cs="Times New Roman"/>
                <w:sz w:val="20"/>
                <w:szCs w:val="20"/>
              </w:rPr>
              <w:t xml:space="preserve">, kur </w:t>
            </w:r>
            <w:r w:rsidR="003D1B93">
              <w:rPr>
                <w:rFonts w:cs="Times New Roman"/>
                <w:sz w:val="20"/>
                <w:szCs w:val="20"/>
              </w:rPr>
              <w:lastRenderedPageBreak/>
              <w:t>mokomajame korpuse nuo 2023 m. rugsėjo numatytos patalpos studentų valgyklai</w:t>
            </w:r>
            <w:r w:rsidR="00063E29">
              <w:rPr>
                <w:rFonts w:cs="Times New Roman"/>
                <w:sz w:val="20"/>
                <w:szCs w:val="20"/>
              </w:rPr>
              <w:t xml:space="preserve">. 1.5 km spinduliu nuo naujo pastato yra bent kelios kavinės ir valgyklos, kuriose studentai gali </w:t>
            </w:r>
            <w:r w:rsidR="00BC288F">
              <w:rPr>
                <w:rFonts w:cs="Times New Roman"/>
                <w:sz w:val="20"/>
                <w:szCs w:val="20"/>
              </w:rPr>
              <w:t xml:space="preserve">pavalgyti, taip pat </w:t>
            </w:r>
            <w:r w:rsidR="00C568B6">
              <w:rPr>
                <w:rFonts w:cs="Times New Roman"/>
                <w:sz w:val="20"/>
                <w:szCs w:val="20"/>
              </w:rPr>
              <w:t xml:space="preserve">netoliese </w:t>
            </w:r>
            <w:r w:rsidR="00BC288F">
              <w:rPr>
                <w:rFonts w:cs="Times New Roman"/>
                <w:sz w:val="20"/>
                <w:szCs w:val="20"/>
              </w:rPr>
              <w:t>yra ir maisto prekių parduotuvė</w:t>
            </w:r>
          </w:p>
        </w:tc>
      </w:tr>
      <w:tr w:rsidR="0038304D" w:rsidRPr="00421559" w14:paraId="3A80F922" w14:textId="77777777" w:rsidTr="00D23FCA">
        <w:tc>
          <w:tcPr>
            <w:tcW w:w="439" w:type="pct"/>
          </w:tcPr>
          <w:p w14:paraId="4884C006" w14:textId="77777777" w:rsidR="0038304D" w:rsidRPr="00421559" w:rsidRDefault="0038304D" w:rsidP="00E03992">
            <w:pPr>
              <w:jc w:val="center"/>
              <w:rPr>
                <w:rFonts w:cs="Times New Roman"/>
                <w:sz w:val="20"/>
                <w:szCs w:val="20"/>
              </w:rPr>
            </w:pPr>
            <w:r w:rsidRPr="00421559">
              <w:rPr>
                <w:rFonts w:cs="Times New Roman"/>
                <w:sz w:val="20"/>
                <w:szCs w:val="20"/>
              </w:rPr>
              <w:lastRenderedPageBreak/>
              <w:t>7.</w:t>
            </w:r>
          </w:p>
          <w:p w14:paraId="6ED8F246" w14:textId="27C79238" w:rsidR="00421559" w:rsidRPr="00421559" w:rsidRDefault="00421559" w:rsidP="00E03992">
            <w:pPr>
              <w:jc w:val="center"/>
              <w:rPr>
                <w:rFonts w:cs="Times New Roman"/>
                <w:sz w:val="20"/>
                <w:szCs w:val="20"/>
              </w:rPr>
            </w:pPr>
            <w:r w:rsidRPr="00421559">
              <w:rPr>
                <w:rFonts w:eastAsia="Calibri" w:cs="Times New Roman"/>
                <w:color w:val="136C73"/>
                <w:sz w:val="20"/>
                <w:szCs w:val="20"/>
                <w:lang w:eastAsia="lt-LT"/>
              </w:rPr>
              <w:t>Studijų kokybės valdymas ir viešinimas</w:t>
            </w:r>
          </w:p>
        </w:tc>
        <w:tc>
          <w:tcPr>
            <w:tcW w:w="1109" w:type="pct"/>
          </w:tcPr>
          <w:p w14:paraId="23F0FABF" w14:textId="77777777" w:rsidR="00762FCA" w:rsidRDefault="00762FCA" w:rsidP="00762FCA">
            <w:pPr>
              <w:numPr>
                <w:ilvl w:val="3"/>
                <w:numId w:val="22"/>
              </w:numPr>
              <w:spacing w:after="120" w:line="276" w:lineRule="auto"/>
              <w:ind w:left="459" w:hanging="425"/>
              <w:jc w:val="both"/>
              <w:rPr>
                <w:rFonts w:eastAsia="Calibri" w:cs="Times New Roman"/>
                <w:sz w:val="20"/>
                <w:szCs w:val="20"/>
                <w:lang w:eastAsia="lt-LT"/>
              </w:rPr>
            </w:pPr>
            <w:r w:rsidRPr="00762FCA">
              <w:rPr>
                <w:rFonts w:eastAsia="Calibri" w:cs="Times New Roman"/>
                <w:sz w:val="20"/>
                <w:szCs w:val="20"/>
                <w:lang w:eastAsia="lt-LT"/>
              </w:rPr>
              <w:t>Studentų atsiliepimai apie studijų dalykus, mokymo metodus ir dėstytojus šiuo metu yra gana bendro pobūdžio ir turėtų būti konkretizuoti, kad būtų galima geriau orientuotis į aspektus ir dalykus, kuriuos studijų programoje reikia tobulinti.</w:t>
            </w:r>
          </w:p>
          <w:p w14:paraId="13D351AE" w14:textId="6ED030A0" w:rsidR="0038304D" w:rsidRPr="00762FCA" w:rsidRDefault="00762FCA" w:rsidP="00762FCA">
            <w:pPr>
              <w:numPr>
                <w:ilvl w:val="3"/>
                <w:numId w:val="22"/>
              </w:numPr>
              <w:spacing w:after="120" w:line="276" w:lineRule="auto"/>
              <w:ind w:left="459" w:hanging="425"/>
              <w:jc w:val="both"/>
              <w:rPr>
                <w:rFonts w:eastAsia="Calibri" w:cs="Times New Roman"/>
                <w:sz w:val="20"/>
                <w:szCs w:val="20"/>
                <w:lang w:eastAsia="lt-LT"/>
              </w:rPr>
            </w:pPr>
            <w:r w:rsidRPr="005A148B">
              <w:rPr>
                <w:rFonts w:eastAsia="Calibri" w:cs="Times New Roman"/>
                <w:sz w:val="20"/>
                <w:szCs w:val="20"/>
                <w:lang w:eastAsia="lt-LT"/>
              </w:rPr>
              <w:t>Atrodo, kad šiuo metu studentų dalyvavimas grįžtamojo ryšio procese nėra privalomas, todėl kyla klausimas, kaip aukštoji mokykla užtikrina, kad kuo daugiau studentų dalyvautų apklausoje (-</w:t>
            </w:r>
            <w:proofErr w:type="spellStart"/>
            <w:r w:rsidRPr="005A148B">
              <w:rPr>
                <w:rFonts w:eastAsia="Calibri" w:cs="Times New Roman"/>
                <w:sz w:val="20"/>
                <w:szCs w:val="20"/>
                <w:lang w:eastAsia="lt-LT"/>
              </w:rPr>
              <w:t>ose</w:t>
            </w:r>
            <w:proofErr w:type="spellEnd"/>
            <w:r w:rsidRPr="005A148B">
              <w:rPr>
                <w:rFonts w:eastAsia="Calibri" w:cs="Times New Roman"/>
                <w:sz w:val="20"/>
                <w:szCs w:val="20"/>
                <w:lang w:eastAsia="lt-LT"/>
              </w:rPr>
              <w:t>).</w:t>
            </w:r>
          </w:p>
        </w:tc>
        <w:tc>
          <w:tcPr>
            <w:tcW w:w="879" w:type="pct"/>
          </w:tcPr>
          <w:p w14:paraId="5C12DCAF" w14:textId="5944CB2C" w:rsidR="0038304D" w:rsidRDefault="00A9615C" w:rsidP="00A9615C">
            <w:pPr>
              <w:jc w:val="both"/>
              <w:rPr>
                <w:rFonts w:cs="Times New Roman"/>
                <w:sz w:val="20"/>
                <w:szCs w:val="20"/>
              </w:rPr>
            </w:pPr>
            <w:r>
              <w:rPr>
                <w:rFonts w:cs="Times New Roman"/>
                <w:sz w:val="20"/>
                <w:szCs w:val="20"/>
              </w:rPr>
              <w:t>1. Įtraukti į</w:t>
            </w:r>
            <w:r w:rsidR="007A31B7">
              <w:rPr>
                <w:rFonts w:cs="Times New Roman"/>
                <w:sz w:val="20"/>
                <w:szCs w:val="20"/>
              </w:rPr>
              <w:t xml:space="preserve"> dėstomo studijų dalyko</w:t>
            </w:r>
            <w:r>
              <w:rPr>
                <w:rFonts w:cs="Times New Roman"/>
                <w:sz w:val="20"/>
                <w:szCs w:val="20"/>
              </w:rPr>
              <w:t xml:space="preserve"> </w:t>
            </w:r>
            <w:proofErr w:type="spellStart"/>
            <w:r>
              <w:rPr>
                <w:rFonts w:cs="Times New Roman"/>
                <w:sz w:val="20"/>
                <w:szCs w:val="20"/>
              </w:rPr>
              <w:t>Moodle</w:t>
            </w:r>
            <w:proofErr w:type="spellEnd"/>
            <w:r w:rsidR="007A31B7">
              <w:rPr>
                <w:rFonts w:cs="Times New Roman"/>
                <w:sz w:val="20"/>
                <w:szCs w:val="20"/>
              </w:rPr>
              <w:t xml:space="preserve"> svetainėje</w:t>
            </w:r>
            <w:r>
              <w:rPr>
                <w:rFonts w:cs="Times New Roman"/>
                <w:sz w:val="20"/>
                <w:szCs w:val="20"/>
              </w:rPr>
              <w:t xml:space="preserve"> anketas apie tobulintinus dalykus ir kiekvieno dalyko pabaigoje skatinti studentus atsakyti</w:t>
            </w:r>
            <w:r w:rsidR="00A43656">
              <w:rPr>
                <w:rFonts w:cs="Times New Roman"/>
                <w:sz w:val="20"/>
                <w:szCs w:val="20"/>
              </w:rPr>
              <w:t xml:space="preserve"> į anketos </w:t>
            </w:r>
            <w:r>
              <w:rPr>
                <w:rFonts w:cs="Times New Roman"/>
                <w:sz w:val="20"/>
                <w:szCs w:val="20"/>
              </w:rPr>
              <w:t>klausimus.</w:t>
            </w:r>
          </w:p>
          <w:p w14:paraId="10A7693E" w14:textId="77777777" w:rsidR="00A43656" w:rsidRDefault="00A43656" w:rsidP="00A9615C">
            <w:pPr>
              <w:jc w:val="both"/>
              <w:rPr>
                <w:rFonts w:cs="Times New Roman"/>
                <w:sz w:val="20"/>
                <w:szCs w:val="20"/>
              </w:rPr>
            </w:pPr>
          </w:p>
          <w:p w14:paraId="017D2B3F" w14:textId="77777777" w:rsidR="00A43656" w:rsidRDefault="00A43656" w:rsidP="00A9615C">
            <w:pPr>
              <w:jc w:val="both"/>
              <w:rPr>
                <w:rFonts w:cs="Times New Roman"/>
                <w:sz w:val="20"/>
                <w:szCs w:val="20"/>
              </w:rPr>
            </w:pPr>
          </w:p>
          <w:p w14:paraId="4CA1A5F1" w14:textId="77777777" w:rsidR="00934DEC" w:rsidRDefault="00934DEC" w:rsidP="00A9615C">
            <w:pPr>
              <w:jc w:val="both"/>
              <w:rPr>
                <w:rFonts w:cs="Times New Roman"/>
                <w:sz w:val="20"/>
                <w:szCs w:val="20"/>
              </w:rPr>
            </w:pPr>
          </w:p>
          <w:p w14:paraId="39F0BA72" w14:textId="77777777" w:rsidR="00A43656" w:rsidRDefault="00A43656" w:rsidP="00A9615C">
            <w:pPr>
              <w:jc w:val="both"/>
              <w:rPr>
                <w:rFonts w:cs="Times New Roman"/>
                <w:sz w:val="20"/>
                <w:szCs w:val="20"/>
              </w:rPr>
            </w:pPr>
          </w:p>
          <w:p w14:paraId="2CF14991" w14:textId="50F3A2C3" w:rsidR="00AD76FD" w:rsidRPr="00A43656" w:rsidRDefault="00AD76FD" w:rsidP="00A43656">
            <w:pPr>
              <w:jc w:val="both"/>
              <w:rPr>
                <w:rFonts w:cs="Times New Roman"/>
                <w:sz w:val="20"/>
                <w:szCs w:val="20"/>
              </w:rPr>
            </w:pPr>
          </w:p>
        </w:tc>
        <w:tc>
          <w:tcPr>
            <w:tcW w:w="736" w:type="pct"/>
          </w:tcPr>
          <w:p w14:paraId="3FA012D9" w14:textId="1C716051" w:rsidR="0038304D" w:rsidRPr="00421559" w:rsidRDefault="00934DEC" w:rsidP="00934DEC">
            <w:pPr>
              <w:jc w:val="both"/>
              <w:rPr>
                <w:rFonts w:cs="Times New Roman"/>
                <w:sz w:val="20"/>
                <w:szCs w:val="20"/>
              </w:rPr>
            </w:pPr>
            <w:r>
              <w:rPr>
                <w:rFonts w:cs="Times New Roman"/>
                <w:sz w:val="20"/>
                <w:szCs w:val="20"/>
              </w:rPr>
              <w:t>Nuolatos</w:t>
            </w:r>
          </w:p>
        </w:tc>
        <w:tc>
          <w:tcPr>
            <w:tcW w:w="883" w:type="pct"/>
          </w:tcPr>
          <w:p w14:paraId="7AFFDA22" w14:textId="1E8C652C" w:rsidR="0038304D" w:rsidRPr="00421559" w:rsidRDefault="00934DEC" w:rsidP="00934DEC">
            <w:pPr>
              <w:jc w:val="both"/>
              <w:rPr>
                <w:rFonts w:cs="Times New Roman"/>
                <w:sz w:val="20"/>
                <w:szCs w:val="20"/>
              </w:rPr>
            </w:pPr>
            <w:r>
              <w:rPr>
                <w:rFonts w:cs="Times New Roman"/>
                <w:sz w:val="20"/>
                <w:szCs w:val="20"/>
              </w:rPr>
              <w:t xml:space="preserve">Dėstytojai </w:t>
            </w:r>
          </w:p>
        </w:tc>
        <w:tc>
          <w:tcPr>
            <w:tcW w:w="953" w:type="pct"/>
          </w:tcPr>
          <w:p w14:paraId="17C8113F" w14:textId="77777777" w:rsidR="0038304D" w:rsidRDefault="0038304D" w:rsidP="00E03992">
            <w:pPr>
              <w:jc w:val="center"/>
              <w:rPr>
                <w:rFonts w:cs="Times New Roman"/>
                <w:sz w:val="20"/>
                <w:szCs w:val="20"/>
              </w:rPr>
            </w:pPr>
          </w:p>
          <w:p w14:paraId="4A84F571" w14:textId="77777777" w:rsidR="00E9348F" w:rsidRDefault="00E9348F" w:rsidP="00E03992">
            <w:pPr>
              <w:jc w:val="center"/>
              <w:rPr>
                <w:rFonts w:cs="Times New Roman"/>
                <w:sz w:val="20"/>
                <w:szCs w:val="20"/>
              </w:rPr>
            </w:pPr>
          </w:p>
          <w:p w14:paraId="55BF8F77" w14:textId="77777777" w:rsidR="00E9348F" w:rsidRDefault="00E9348F" w:rsidP="00E03992">
            <w:pPr>
              <w:jc w:val="center"/>
              <w:rPr>
                <w:rFonts w:cs="Times New Roman"/>
                <w:sz w:val="20"/>
                <w:szCs w:val="20"/>
              </w:rPr>
            </w:pPr>
          </w:p>
          <w:p w14:paraId="778D7727" w14:textId="77777777" w:rsidR="00E9348F" w:rsidRDefault="00E9348F" w:rsidP="00E03992">
            <w:pPr>
              <w:jc w:val="center"/>
              <w:rPr>
                <w:rFonts w:cs="Times New Roman"/>
                <w:sz w:val="20"/>
                <w:szCs w:val="20"/>
              </w:rPr>
            </w:pPr>
          </w:p>
          <w:p w14:paraId="52561343" w14:textId="77777777" w:rsidR="00E9348F" w:rsidRDefault="00E9348F" w:rsidP="00E03992">
            <w:pPr>
              <w:jc w:val="center"/>
              <w:rPr>
                <w:rFonts w:cs="Times New Roman"/>
                <w:sz w:val="20"/>
                <w:szCs w:val="20"/>
              </w:rPr>
            </w:pPr>
          </w:p>
          <w:p w14:paraId="375F8F4E" w14:textId="77777777" w:rsidR="00E9348F" w:rsidRDefault="00E9348F" w:rsidP="00E03992">
            <w:pPr>
              <w:jc w:val="center"/>
              <w:rPr>
                <w:rFonts w:cs="Times New Roman"/>
                <w:sz w:val="20"/>
                <w:szCs w:val="20"/>
              </w:rPr>
            </w:pPr>
          </w:p>
          <w:p w14:paraId="4EBADD07" w14:textId="77777777" w:rsidR="00E9348F" w:rsidRDefault="00E9348F" w:rsidP="00E03992">
            <w:pPr>
              <w:jc w:val="center"/>
              <w:rPr>
                <w:rFonts w:cs="Times New Roman"/>
                <w:sz w:val="20"/>
                <w:szCs w:val="20"/>
              </w:rPr>
            </w:pPr>
          </w:p>
          <w:p w14:paraId="2A011F32" w14:textId="77777777" w:rsidR="00E9348F" w:rsidRDefault="00E9348F" w:rsidP="00E03992">
            <w:pPr>
              <w:jc w:val="center"/>
              <w:rPr>
                <w:rFonts w:cs="Times New Roman"/>
                <w:sz w:val="20"/>
                <w:szCs w:val="20"/>
              </w:rPr>
            </w:pPr>
          </w:p>
          <w:p w14:paraId="6348A96F" w14:textId="77777777" w:rsidR="00E9348F" w:rsidRDefault="00E9348F" w:rsidP="00E03992">
            <w:pPr>
              <w:jc w:val="center"/>
              <w:rPr>
                <w:rFonts w:cs="Times New Roman"/>
                <w:sz w:val="20"/>
                <w:szCs w:val="20"/>
              </w:rPr>
            </w:pPr>
          </w:p>
          <w:p w14:paraId="083EB4B0" w14:textId="77777777" w:rsidR="00E9348F" w:rsidRDefault="00E9348F" w:rsidP="00E03992">
            <w:pPr>
              <w:jc w:val="center"/>
              <w:rPr>
                <w:rFonts w:cs="Times New Roman"/>
                <w:sz w:val="20"/>
                <w:szCs w:val="20"/>
              </w:rPr>
            </w:pPr>
          </w:p>
          <w:p w14:paraId="55906B8F" w14:textId="77777777" w:rsidR="00E9348F" w:rsidRDefault="00E9348F" w:rsidP="00E03992">
            <w:pPr>
              <w:jc w:val="center"/>
              <w:rPr>
                <w:rFonts w:cs="Times New Roman"/>
                <w:sz w:val="20"/>
                <w:szCs w:val="20"/>
              </w:rPr>
            </w:pPr>
          </w:p>
          <w:p w14:paraId="2F6F2659" w14:textId="77777777" w:rsidR="00E9348F" w:rsidRDefault="00E9348F" w:rsidP="00E03992">
            <w:pPr>
              <w:jc w:val="center"/>
              <w:rPr>
                <w:rFonts w:cs="Times New Roman"/>
                <w:sz w:val="20"/>
                <w:szCs w:val="20"/>
              </w:rPr>
            </w:pPr>
          </w:p>
          <w:p w14:paraId="4460393F" w14:textId="3A2958C1" w:rsidR="00E9348F" w:rsidRPr="00421559" w:rsidRDefault="00E9348F" w:rsidP="00E9348F">
            <w:pPr>
              <w:jc w:val="both"/>
              <w:rPr>
                <w:rFonts w:cs="Times New Roman"/>
                <w:sz w:val="20"/>
                <w:szCs w:val="20"/>
              </w:rPr>
            </w:pPr>
            <w:r>
              <w:rPr>
                <w:rFonts w:cs="Times New Roman"/>
                <w:sz w:val="20"/>
                <w:szCs w:val="20"/>
              </w:rPr>
              <w:t xml:space="preserve">2. Studentai privalo užpildyti apklausą apie išklausytą studijų dalyką </w:t>
            </w:r>
            <w:r w:rsidR="009C310F">
              <w:rPr>
                <w:rFonts w:cs="Times New Roman"/>
                <w:sz w:val="20"/>
                <w:szCs w:val="20"/>
              </w:rPr>
              <w:t xml:space="preserve">po sesijos jungdamiesi prie </w:t>
            </w:r>
            <w:proofErr w:type="spellStart"/>
            <w:r w:rsidR="009C310F">
              <w:rPr>
                <w:rFonts w:cs="Times New Roman"/>
                <w:sz w:val="20"/>
                <w:szCs w:val="20"/>
              </w:rPr>
              <w:t>mano.vilniustech.lt</w:t>
            </w:r>
            <w:proofErr w:type="spellEnd"/>
            <w:r w:rsidR="009C310F">
              <w:rPr>
                <w:rFonts w:cs="Times New Roman"/>
                <w:sz w:val="20"/>
                <w:szCs w:val="20"/>
              </w:rPr>
              <w:t xml:space="preserve"> </w:t>
            </w:r>
            <w:r w:rsidR="00A467D6">
              <w:rPr>
                <w:rFonts w:cs="Times New Roman"/>
                <w:sz w:val="20"/>
                <w:szCs w:val="20"/>
              </w:rPr>
              <w:t xml:space="preserve">. </w:t>
            </w:r>
            <w:r w:rsidR="00A467D6" w:rsidRPr="005A148B">
              <w:rPr>
                <w:rFonts w:cs="Times New Roman"/>
                <w:sz w:val="20"/>
                <w:szCs w:val="20"/>
              </w:rPr>
              <w:t>Apklausų metu yra nustatomas privalomumo periodas, kuomet apklausos užpildymas yra privalomas.</w:t>
            </w:r>
          </w:p>
        </w:tc>
      </w:tr>
    </w:tbl>
    <w:p w14:paraId="6C173F5D" w14:textId="77777777" w:rsidR="00E03992" w:rsidRPr="00421559" w:rsidRDefault="00E03992" w:rsidP="00E03992">
      <w:pPr>
        <w:spacing w:after="0" w:line="240" w:lineRule="auto"/>
        <w:jc w:val="center"/>
        <w:rPr>
          <w:rFonts w:cs="Times New Roman"/>
          <w:sz w:val="20"/>
          <w:szCs w:val="20"/>
        </w:rPr>
      </w:pPr>
    </w:p>
    <w:p w14:paraId="1CECB8B9" w14:textId="77A97EED" w:rsidR="00C55B1C" w:rsidRPr="00421559" w:rsidRDefault="00C55B1C" w:rsidP="001E5F09">
      <w:pPr>
        <w:spacing w:after="0" w:line="240" w:lineRule="auto"/>
        <w:rPr>
          <w:rFonts w:cs="Times New Roman"/>
          <w:sz w:val="20"/>
          <w:szCs w:val="20"/>
        </w:rPr>
      </w:pPr>
    </w:p>
    <w:p w14:paraId="51E32B87" w14:textId="77777777" w:rsidR="00AC5FB7" w:rsidRDefault="00AC5FB7" w:rsidP="00AC5FB7">
      <w:pPr>
        <w:rPr>
          <w:rFonts w:cs="Times New Roman"/>
          <w:color w:val="44546A"/>
        </w:rPr>
      </w:pPr>
    </w:p>
    <w:sectPr w:rsidR="00AC5FB7" w:rsidSect="002B25FA">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6167" w14:textId="77777777" w:rsidR="005D0FC8" w:rsidRDefault="005D0FC8" w:rsidP="003E627D">
      <w:pPr>
        <w:spacing w:after="0" w:line="240" w:lineRule="auto"/>
      </w:pPr>
      <w:r>
        <w:separator/>
      </w:r>
    </w:p>
  </w:endnote>
  <w:endnote w:type="continuationSeparator" w:id="0">
    <w:p w14:paraId="07F3587A" w14:textId="77777777" w:rsidR="005D0FC8" w:rsidRDefault="005D0FC8" w:rsidP="003E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E6EA" w14:textId="77777777" w:rsidR="005D0FC8" w:rsidRDefault="005D0FC8" w:rsidP="003E627D">
      <w:pPr>
        <w:spacing w:after="0" w:line="240" w:lineRule="auto"/>
      </w:pPr>
      <w:r>
        <w:separator/>
      </w:r>
    </w:p>
  </w:footnote>
  <w:footnote w:type="continuationSeparator" w:id="0">
    <w:p w14:paraId="39BAAC1F" w14:textId="77777777" w:rsidR="005D0FC8" w:rsidRDefault="005D0FC8" w:rsidP="003E6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36E"/>
    <w:multiLevelType w:val="hybridMultilevel"/>
    <w:tmpl w:val="106EC49A"/>
    <w:lvl w:ilvl="0" w:tplc="AD0E750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0CD5DA6"/>
    <w:multiLevelType w:val="multilevel"/>
    <w:tmpl w:val="0D968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4C4C85"/>
    <w:multiLevelType w:val="multilevel"/>
    <w:tmpl w:val="F3545F56"/>
    <w:lvl w:ilvl="0">
      <w:start w:val="1"/>
      <w:numFmt w:val="decimal"/>
      <w:lvlText w:val="%1."/>
      <w:lvlJc w:val="left"/>
      <w:pPr>
        <w:ind w:left="927" w:hanging="360"/>
      </w:pPr>
    </w:lvl>
    <w:lvl w:ilvl="1">
      <w:start w:val="1"/>
      <w:numFmt w:val="decimal"/>
      <w:lvlText w:val="%1.%2."/>
      <w:lvlJc w:val="left"/>
      <w:pPr>
        <w:ind w:left="1080" w:hanging="360"/>
      </w:pPr>
    </w:lvl>
    <w:lvl w:ilvl="2">
      <w:start w:val="1"/>
      <w:numFmt w:val="decimal"/>
      <w:lvlText w:val="%1.%2.%3."/>
      <w:lvlJc w:val="left"/>
      <w:pPr>
        <w:ind w:left="1593" w:hanging="719"/>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9"/>
      </w:pPr>
    </w:lvl>
  </w:abstractNum>
  <w:abstractNum w:abstractNumId="3" w15:restartNumberingAfterBreak="0">
    <w:nsid w:val="0418380D"/>
    <w:multiLevelType w:val="multilevel"/>
    <w:tmpl w:val="39F4C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1D2E2D"/>
    <w:multiLevelType w:val="hybridMultilevel"/>
    <w:tmpl w:val="EBD87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4F065A7"/>
    <w:multiLevelType w:val="multilevel"/>
    <w:tmpl w:val="FDB82C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553A0C"/>
    <w:multiLevelType w:val="hybridMultilevel"/>
    <w:tmpl w:val="C4D21F0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1C617CAC"/>
    <w:multiLevelType w:val="hybridMultilevel"/>
    <w:tmpl w:val="55C26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98178CF"/>
    <w:multiLevelType w:val="hybridMultilevel"/>
    <w:tmpl w:val="FB62A9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2BC27F80"/>
    <w:multiLevelType w:val="hybridMultilevel"/>
    <w:tmpl w:val="3A4861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E4843CA"/>
    <w:multiLevelType w:val="hybridMultilevel"/>
    <w:tmpl w:val="C69A8170"/>
    <w:lvl w:ilvl="0" w:tplc="7C900380">
      <w:start w:val="1"/>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77A77FB"/>
    <w:multiLevelType w:val="hybridMultilevel"/>
    <w:tmpl w:val="109C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E6593"/>
    <w:multiLevelType w:val="multilevel"/>
    <w:tmpl w:val="F3545F56"/>
    <w:lvl w:ilvl="0">
      <w:start w:val="1"/>
      <w:numFmt w:val="decimal"/>
      <w:lvlText w:val="%1."/>
      <w:lvlJc w:val="left"/>
      <w:pPr>
        <w:ind w:left="927" w:hanging="360"/>
      </w:pPr>
    </w:lvl>
    <w:lvl w:ilvl="1">
      <w:start w:val="1"/>
      <w:numFmt w:val="decimal"/>
      <w:lvlText w:val="%1.%2."/>
      <w:lvlJc w:val="left"/>
      <w:pPr>
        <w:ind w:left="1080" w:hanging="360"/>
      </w:pPr>
    </w:lvl>
    <w:lvl w:ilvl="2">
      <w:start w:val="1"/>
      <w:numFmt w:val="decimal"/>
      <w:lvlText w:val="%1.%2.%3."/>
      <w:lvlJc w:val="left"/>
      <w:pPr>
        <w:ind w:left="1593" w:hanging="719"/>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9"/>
      </w:pPr>
    </w:lvl>
  </w:abstractNum>
  <w:abstractNum w:abstractNumId="13" w15:restartNumberingAfterBreak="0">
    <w:nsid w:val="420628A5"/>
    <w:multiLevelType w:val="hybridMultilevel"/>
    <w:tmpl w:val="E060686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434B69B7"/>
    <w:multiLevelType w:val="multilevel"/>
    <w:tmpl w:val="FDB82C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AE458D"/>
    <w:multiLevelType w:val="multilevel"/>
    <w:tmpl w:val="F79E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B95A88"/>
    <w:multiLevelType w:val="hybridMultilevel"/>
    <w:tmpl w:val="CF9E7CEE"/>
    <w:lvl w:ilvl="0" w:tplc="0427000F">
      <w:start w:val="1"/>
      <w:numFmt w:val="decimal"/>
      <w:lvlText w:val="%1."/>
      <w:lvlJc w:val="left"/>
      <w:pPr>
        <w:ind w:left="754" w:hanging="360"/>
      </w:p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abstractNum w:abstractNumId="17" w15:restartNumberingAfterBreak="0">
    <w:nsid w:val="55CF3B09"/>
    <w:multiLevelType w:val="hybridMultilevel"/>
    <w:tmpl w:val="18B07D7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575D62A8"/>
    <w:multiLevelType w:val="hybridMultilevel"/>
    <w:tmpl w:val="1644A95E"/>
    <w:lvl w:ilvl="0" w:tplc="C7021FCC">
      <w:start w:val="1"/>
      <w:numFmt w:val="decimal"/>
      <w:lvlText w:val="(%1)"/>
      <w:lvlJc w:val="left"/>
      <w:pPr>
        <w:ind w:left="1665" w:hanging="1305"/>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15:restartNumberingAfterBreak="0">
    <w:nsid w:val="57E960A0"/>
    <w:multiLevelType w:val="hybridMultilevel"/>
    <w:tmpl w:val="83CE16BA"/>
    <w:lvl w:ilvl="0" w:tplc="8592C290">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03634F4"/>
    <w:multiLevelType w:val="hybridMultilevel"/>
    <w:tmpl w:val="BCE64578"/>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15:restartNumberingAfterBreak="0">
    <w:nsid w:val="6A8A7CF7"/>
    <w:multiLevelType w:val="hybridMultilevel"/>
    <w:tmpl w:val="EBD87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9"/>
  </w:num>
  <w:num w:numId="3">
    <w:abstractNumId w:val="19"/>
  </w:num>
  <w:num w:numId="4">
    <w:abstractNumId w:val="0"/>
  </w:num>
  <w:num w:numId="5">
    <w:abstractNumId w:val="12"/>
  </w:num>
  <w:num w:numId="6">
    <w:abstractNumId w:val="2"/>
  </w:num>
  <w:num w:numId="7">
    <w:abstractNumId w:val="14"/>
  </w:num>
  <w:num w:numId="8">
    <w:abstractNumId w:val="10"/>
  </w:num>
  <w:num w:numId="9">
    <w:abstractNumId w:val="21"/>
  </w:num>
  <w:num w:numId="10">
    <w:abstractNumId w:val="17"/>
  </w:num>
  <w:num w:numId="11">
    <w:abstractNumId w:val="4"/>
  </w:num>
  <w:num w:numId="12">
    <w:abstractNumId w:val="15"/>
  </w:num>
  <w:num w:numId="13">
    <w:abstractNumId w:val="13"/>
  </w:num>
  <w:num w:numId="14">
    <w:abstractNumId w:val="8"/>
  </w:num>
  <w:num w:numId="15">
    <w:abstractNumId w:val="5"/>
  </w:num>
  <w:num w:numId="16">
    <w:abstractNumId w:val="11"/>
  </w:num>
  <w:num w:numId="17">
    <w:abstractNumId w:val="18"/>
  </w:num>
  <w:num w:numId="18">
    <w:abstractNumId w:val="1"/>
  </w:num>
  <w:num w:numId="19">
    <w:abstractNumId w:val="20"/>
  </w:num>
  <w:num w:numId="20">
    <w:abstractNumId w:val="3"/>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89"/>
    <w:rsid w:val="00003D85"/>
    <w:rsid w:val="0000497A"/>
    <w:rsid w:val="00014B07"/>
    <w:rsid w:val="00024340"/>
    <w:rsid w:val="00026761"/>
    <w:rsid w:val="000515C6"/>
    <w:rsid w:val="0005760D"/>
    <w:rsid w:val="00063E29"/>
    <w:rsid w:val="0006484B"/>
    <w:rsid w:val="0006680B"/>
    <w:rsid w:val="00074EE0"/>
    <w:rsid w:val="000849F9"/>
    <w:rsid w:val="00090575"/>
    <w:rsid w:val="00090B2D"/>
    <w:rsid w:val="000926E4"/>
    <w:rsid w:val="000A0B31"/>
    <w:rsid w:val="000A22C0"/>
    <w:rsid w:val="000A26CD"/>
    <w:rsid w:val="000A4104"/>
    <w:rsid w:val="000A61CD"/>
    <w:rsid w:val="000B41C6"/>
    <w:rsid w:val="000C758B"/>
    <w:rsid w:val="000C7AAE"/>
    <w:rsid w:val="000D33C4"/>
    <w:rsid w:val="000D398D"/>
    <w:rsid w:val="000F069E"/>
    <w:rsid w:val="001069B1"/>
    <w:rsid w:val="00117F1B"/>
    <w:rsid w:val="00125C6C"/>
    <w:rsid w:val="00130B1A"/>
    <w:rsid w:val="00133CC2"/>
    <w:rsid w:val="001370BB"/>
    <w:rsid w:val="00140FAB"/>
    <w:rsid w:val="0014474A"/>
    <w:rsid w:val="00146D3C"/>
    <w:rsid w:val="00155D47"/>
    <w:rsid w:val="00166EC1"/>
    <w:rsid w:val="00170410"/>
    <w:rsid w:val="00170F38"/>
    <w:rsid w:val="00176183"/>
    <w:rsid w:val="00197737"/>
    <w:rsid w:val="001A1347"/>
    <w:rsid w:val="001A1D7D"/>
    <w:rsid w:val="001B0747"/>
    <w:rsid w:val="001B2270"/>
    <w:rsid w:val="001B3A9C"/>
    <w:rsid w:val="001B5945"/>
    <w:rsid w:val="001B62A6"/>
    <w:rsid w:val="001E1F8D"/>
    <w:rsid w:val="001E5F09"/>
    <w:rsid w:val="001E7FAE"/>
    <w:rsid w:val="002078A9"/>
    <w:rsid w:val="00210B09"/>
    <w:rsid w:val="00212DC0"/>
    <w:rsid w:val="002172A2"/>
    <w:rsid w:val="00220732"/>
    <w:rsid w:val="00222F5C"/>
    <w:rsid w:val="00226529"/>
    <w:rsid w:val="00230A38"/>
    <w:rsid w:val="0023446D"/>
    <w:rsid w:val="00236558"/>
    <w:rsid w:val="0024733F"/>
    <w:rsid w:val="00257B2C"/>
    <w:rsid w:val="0026082C"/>
    <w:rsid w:val="00270F68"/>
    <w:rsid w:val="00270FC9"/>
    <w:rsid w:val="002737A5"/>
    <w:rsid w:val="00273A30"/>
    <w:rsid w:val="00275646"/>
    <w:rsid w:val="002837B7"/>
    <w:rsid w:val="002875B6"/>
    <w:rsid w:val="002A06B7"/>
    <w:rsid w:val="002B1C8D"/>
    <w:rsid w:val="002B25FA"/>
    <w:rsid w:val="002B76C2"/>
    <w:rsid w:val="002C2D28"/>
    <w:rsid w:val="002C7B9E"/>
    <w:rsid w:val="002D11B1"/>
    <w:rsid w:val="002D5A5D"/>
    <w:rsid w:val="002E3FA0"/>
    <w:rsid w:val="002E5A5A"/>
    <w:rsid w:val="002E5F86"/>
    <w:rsid w:val="002E655C"/>
    <w:rsid w:val="002F44C4"/>
    <w:rsid w:val="002F4C8A"/>
    <w:rsid w:val="003029F8"/>
    <w:rsid w:val="00314060"/>
    <w:rsid w:val="00327544"/>
    <w:rsid w:val="00333317"/>
    <w:rsid w:val="003333B4"/>
    <w:rsid w:val="00341B06"/>
    <w:rsid w:val="00343C00"/>
    <w:rsid w:val="00367B89"/>
    <w:rsid w:val="0037126E"/>
    <w:rsid w:val="00371FF4"/>
    <w:rsid w:val="0038304D"/>
    <w:rsid w:val="0038414E"/>
    <w:rsid w:val="00386E89"/>
    <w:rsid w:val="00387AF1"/>
    <w:rsid w:val="003935A7"/>
    <w:rsid w:val="003A2F81"/>
    <w:rsid w:val="003B0C78"/>
    <w:rsid w:val="003C2B7B"/>
    <w:rsid w:val="003D1B93"/>
    <w:rsid w:val="003E627D"/>
    <w:rsid w:val="003F4A7D"/>
    <w:rsid w:val="003F7BC4"/>
    <w:rsid w:val="0040435E"/>
    <w:rsid w:val="00405438"/>
    <w:rsid w:val="00413CC7"/>
    <w:rsid w:val="00421559"/>
    <w:rsid w:val="00425D67"/>
    <w:rsid w:val="0042634C"/>
    <w:rsid w:val="00430C7F"/>
    <w:rsid w:val="00434C5E"/>
    <w:rsid w:val="004364A6"/>
    <w:rsid w:val="00450E18"/>
    <w:rsid w:val="004565B2"/>
    <w:rsid w:val="004744BD"/>
    <w:rsid w:val="00491680"/>
    <w:rsid w:val="00496C58"/>
    <w:rsid w:val="004A4EC4"/>
    <w:rsid w:val="004B0511"/>
    <w:rsid w:val="004B2ACD"/>
    <w:rsid w:val="004B4A6A"/>
    <w:rsid w:val="004B775A"/>
    <w:rsid w:val="004C0E82"/>
    <w:rsid w:val="004C1A35"/>
    <w:rsid w:val="004D28E2"/>
    <w:rsid w:val="004E3889"/>
    <w:rsid w:val="004F17AB"/>
    <w:rsid w:val="004F766F"/>
    <w:rsid w:val="00500A56"/>
    <w:rsid w:val="00510F3B"/>
    <w:rsid w:val="00530740"/>
    <w:rsid w:val="005332AC"/>
    <w:rsid w:val="00534790"/>
    <w:rsid w:val="00541E6E"/>
    <w:rsid w:val="00561FEB"/>
    <w:rsid w:val="00566968"/>
    <w:rsid w:val="00566D35"/>
    <w:rsid w:val="00567BDB"/>
    <w:rsid w:val="00583123"/>
    <w:rsid w:val="005A148B"/>
    <w:rsid w:val="005A2DDF"/>
    <w:rsid w:val="005A6DCF"/>
    <w:rsid w:val="005B74E8"/>
    <w:rsid w:val="005C6E1B"/>
    <w:rsid w:val="005D0FC8"/>
    <w:rsid w:val="005D3A56"/>
    <w:rsid w:val="005E3CDF"/>
    <w:rsid w:val="005F737B"/>
    <w:rsid w:val="00600390"/>
    <w:rsid w:val="00602DC0"/>
    <w:rsid w:val="00604403"/>
    <w:rsid w:val="006051A9"/>
    <w:rsid w:val="00621576"/>
    <w:rsid w:val="006331C7"/>
    <w:rsid w:val="00642622"/>
    <w:rsid w:val="0065366A"/>
    <w:rsid w:val="00654A0B"/>
    <w:rsid w:val="00666147"/>
    <w:rsid w:val="00667E28"/>
    <w:rsid w:val="0067025C"/>
    <w:rsid w:val="00676508"/>
    <w:rsid w:val="00686464"/>
    <w:rsid w:val="00686AA6"/>
    <w:rsid w:val="00695C49"/>
    <w:rsid w:val="006A1355"/>
    <w:rsid w:val="006A1668"/>
    <w:rsid w:val="006B353E"/>
    <w:rsid w:val="006B3B4E"/>
    <w:rsid w:val="006C2285"/>
    <w:rsid w:val="006D6F00"/>
    <w:rsid w:val="006E0AD9"/>
    <w:rsid w:val="006E3712"/>
    <w:rsid w:val="006E79AC"/>
    <w:rsid w:val="007021C6"/>
    <w:rsid w:val="0071133D"/>
    <w:rsid w:val="00713728"/>
    <w:rsid w:val="007152FA"/>
    <w:rsid w:val="0071637A"/>
    <w:rsid w:val="00725CCE"/>
    <w:rsid w:val="007352C1"/>
    <w:rsid w:val="00762FCA"/>
    <w:rsid w:val="00766C93"/>
    <w:rsid w:val="0077253C"/>
    <w:rsid w:val="0077606B"/>
    <w:rsid w:val="007906FE"/>
    <w:rsid w:val="00791FC5"/>
    <w:rsid w:val="00793E21"/>
    <w:rsid w:val="007A31B7"/>
    <w:rsid w:val="007A442A"/>
    <w:rsid w:val="007A7083"/>
    <w:rsid w:val="007B0DA2"/>
    <w:rsid w:val="007B4191"/>
    <w:rsid w:val="007B4500"/>
    <w:rsid w:val="007C2B78"/>
    <w:rsid w:val="007C38BF"/>
    <w:rsid w:val="007D489C"/>
    <w:rsid w:val="007F12AF"/>
    <w:rsid w:val="007F49C1"/>
    <w:rsid w:val="007F4BF4"/>
    <w:rsid w:val="00810071"/>
    <w:rsid w:val="00812CC1"/>
    <w:rsid w:val="0081546F"/>
    <w:rsid w:val="008161BC"/>
    <w:rsid w:val="00820793"/>
    <w:rsid w:val="00831561"/>
    <w:rsid w:val="00843BC2"/>
    <w:rsid w:val="00843F6B"/>
    <w:rsid w:val="0086180C"/>
    <w:rsid w:val="008777F3"/>
    <w:rsid w:val="0088149D"/>
    <w:rsid w:val="00882CFB"/>
    <w:rsid w:val="00886134"/>
    <w:rsid w:val="008878E2"/>
    <w:rsid w:val="0089154B"/>
    <w:rsid w:val="008A7984"/>
    <w:rsid w:val="008A7B57"/>
    <w:rsid w:val="008A7F09"/>
    <w:rsid w:val="008C2633"/>
    <w:rsid w:val="008C5D98"/>
    <w:rsid w:val="008C7769"/>
    <w:rsid w:val="008D2237"/>
    <w:rsid w:val="008D31CA"/>
    <w:rsid w:val="008E7792"/>
    <w:rsid w:val="008F5E1E"/>
    <w:rsid w:val="009027D3"/>
    <w:rsid w:val="00906A14"/>
    <w:rsid w:val="00912688"/>
    <w:rsid w:val="0091332D"/>
    <w:rsid w:val="00915496"/>
    <w:rsid w:val="00915C06"/>
    <w:rsid w:val="00923737"/>
    <w:rsid w:val="00930A62"/>
    <w:rsid w:val="009340CB"/>
    <w:rsid w:val="00934DEC"/>
    <w:rsid w:val="00940A0D"/>
    <w:rsid w:val="0094719D"/>
    <w:rsid w:val="009600ED"/>
    <w:rsid w:val="009663DD"/>
    <w:rsid w:val="00976D22"/>
    <w:rsid w:val="00980CFC"/>
    <w:rsid w:val="0098301F"/>
    <w:rsid w:val="00984D2F"/>
    <w:rsid w:val="0099245C"/>
    <w:rsid w:val="00994258"/>
    <w:rsid w:val="00997100"/>
    <w:rsid w:val="009A2A1A"/>
    <w:rsid w:val="009A2D50"/>
    <w:rsid w:val="009A3F49"/>
    <w:rsid w:val="009C310F"/>
    <w:rsid w:val="009D4F0E"/>
    <w:rsid w:val="009E4873"/>
    <w:rsid w:val="009E5238"/>
    <w:rsid w:val="009E54F6"/>
    <w:rsid w:val="009F0CAB"/>
    <w:rsid w:val="00A02DB5"/>
    <w:rsid w:val="00A030CD"/>
    <w:rsid w:val="00A038C7"/>
    <w:rsid w:val="00A0468C"/>
    <w:rsid w:val="00A05E22"/>
    <w:rsid w:val="00A05F22"/>
    <w:rsid w:val="00A1517B"/>
    <w:rsid w:val="00A27245"/>
    <w:rsid w:val="00A27865"/>
    <w:rsid w:val="00A40CCF"/>
    <w:rsid w:val="00A41741"/>
    <w:rsid w:val="00A41750"/>
    <w:rsid w:val="00A43656"/>
    <w:rsid w:val="00A467D6"/>
    <w:rsid w:val="00A52714"/>
    <w:rsid w:val="00A54E9A"/>
    <w:rsid w:val="00A816B4"/>
    <w:rsid w:val="00A90444"/>
    <w:rsid w:val="00A9615C"/>
    <w:rsid w:val="00A973D0"/>
    <w:rsid w:val="00AB2629"/>
    <w:rsid w:val="00AC386A"/>
    <w:rsid w:val="00AC54FC"/>
    <w:rsid w:val="00AC5FB7"/>
    <w:rsid w:val="00AD5509"/>
    <w:rsid w:val="00AD76FD"/>
    <w:rsid w:val="00AF1C21"/>
    <w:rsid w:val="00B1308B"/>
    <w:rsid w:val="00B20B6C"/>
    <w:rsid w:val="00B23647"/>
    <w:rsid w:val="00B25A93"/>
    <w:rsid w:val="00B37DF0"/>
    <w:rsid w:val="00B45F0C"/>
    <w:rsid w:val="00B51200"/>
    <w:rsid w:val="00B64CE8"/>
    <w:rsid w:val="00B67C8C"/>
    <w:rsid w:val="00B723FF"/>
    <w:rsid w:val="00B76318"/>
    <w:rsid w:val="00B81DD4"/>
    <w:rsid w:val="00B91209"/>
    <w:rsid w:val="00B95C2F"/>
    <w:rsid w:val="00BA4479"/>
    <w:rsid w:val="00BA707B"/>
    <w:rsid w:val="00BB1ADF"/>
    <w:rsid w:val="00BC288F"/>
    <w:rsid w:val="00BC62D1"/>
    <w:rsid w:val="00BC657A"/>
    <w:rsid w:val="00BD1F6A"/>
    <w:rsid w:val="00BE0688"/>
    <w:rsid w:val="00BF7828"/>
    <w:rsid w:val="00C00904"/>
    <w:rsid w:val="00C017F9"/>
    <w:rsid w:val="00C104BF"/>
    <w:rsid w:val="00C15D0D"/>
    <w:rsid w:val="00C16B71"/>
    <w:rsid w:val="00C36611"/>
    <w:rsid w:val="00C5502B"/>
    <w:rsid w:val="00C55B1C"/>
    <w:rsid w:val="00C568B6"/>
    <w:rsid w:val="00C615B3"/>
    <w:rsid w:val="00C80A6D"/>
    <w:rsid w:val="00C863C6"/>
    <w:rsid w:val="00CA6B7F"/>
    <w:rsid w:val="00CA731A"/>
    <w:rsid w:val="00CC3936"/>
    <w:rsid w:val="00CC5450"/>
    <w:rsid w:val="00CD6771"/>
    <w:rsid w:val="00CE41B5"/>
    <w:rsid w:val="00CE53C1"/>
    <w:rsid w:val="00CE5E91"/>
    <w:rsid w:val="00CF0513"/>
    <w:rsid w:val="00CF2801"/>
    <w:rsid w:val="00D00B85"/>
    <w:rsid w:val="00D01CE8"/>
    <w:rsid w:val="00D04144"/>
    <w:rsid w:val="00D1030B"/>
    <w:rsid w:val="00D10682"/>
    <w:rsid w:val="00D10D39"/>
    <w:rsid w:val="00D1291B"/>
    <w:rsid w:val="00D15B64"/>
    <w:rsid w:val="00D23FCA"/>
    <w:rsid w:val="00D24B0C"/>
    <w:rsid w:val="00D3142B"/>
    <w:rsid w:val="00D339F0"/>
    <w:rsid w:val="00D35272"/>
    <w:rsid w:val="00D37D16"/>
    <w:rsid w:val="00D414C6"/>
    <w:rsid w:val="00D45C95"/>
    <w:rsid w:val="00D51919"/>
    <w:rsid w:val="00D51B49"/>
    <w:rsid w:val="00D756C7"/>
    <w:rsid w:val="00D94762"/>
    <w:rsid w:val="00DA0430"/>
    <w:rsid w:val="00DA301C"/>
    <w:rsid w:val="00DB08A3"/>
    <w:rsid w:val="00DB169E"/>
    <w:rsid w:val="00DB6146"/>
    <w:rsid w:val="00DC1350"/>
    <w:rsid w:val="00DC1892"/>
    <w:rsid w:val="00DD0822"/>
    <w:rsid w:val="00DD3A19"/>
    <w:rsid w:val="00DD517E"/>
    <w:rsid w:val="00DE0FDD"/>
    <w:rsid w:val="00DE1AAB"/>
    <w:rsid w:val="00DE7150"/>
    <w:rsid w:val="00DF51C9"/>
    <w:rsid w:val="00E03992"/>
    <w:rsid w:val="00E0502C"/>
    <w:rsid w:val="00E11D1B"/>
    <w:rsid w:val="00E1220A"/>
    <w:rsid w:val="00E13058"/>
    <w:rsid w:val="00E13DD9"/>
    <w:rsid w:val="00E26759"/>
    <w:rsid w:val="00E26B84"/>
    <w:rsid w:val="00E41A05"/>
    <w:rsid w:val="00E555F0"/>
    <w:rsid w:val="00E70FAB"/>
    <w:rsid w:val="00E76054"/>
    <w:rsid w:val="00E829E9"/>
    <w:rsid w:val="00E87706"/>
    <w:rsid w:val="00E907D3"/>
    <w:rsid w:val="00E908D9"/>
    <w:rsid w:val="00E93489"/>
    <w:rsid w:val="00E9348F"/>
    <w:rsid w:val="00EA159A"/>
    <w:rsid w:val="00EC02C6"/>
    <w:rsid w:val="00EC7BCD"/>
    <w:rsid w:val="00ED7117"/>
    <w:rsid w:val="00EF0374"/>
    <w:rsid w:val="00EF5F1A"/>
    <w:rsid w:val="00F070D1"/>
    <w:rsid w:val="00F23410"/>
    <w:rsid w:val="00F25B6E"/>
    <w:rsid w:val="00F37EF0"/>
    <w:rsid w:val="00F548A4"/>
    <w:rsid w:val="00F54EE6"/>
    <w:rsid w:val="00F561C9"/>
    <w:rsid w:val="00F729C5"/>
    <w:rsid w:val="00F84D2E"/>
    <w:rsid w:val="00F85937"/>
    <w:rsid w:val="00F86B79"/>
    <w:rsid w:val="00F875EC"/>
    <w:rsid w:val="00F877E3"/>
    <w:rsid w:val="00FA4DE5"/>
    <w:rsid w:val="00FB6308"/>
    <w:rsid w:val="00FD1D20"/>
    <w:rsid w:val="00FE244A"/>
    <w:rsid w:val="00FE5C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6CDD"/>
  <w15:chartTrackingRefBased/>
  <w15:docId w15:val="{A6FDF205-2168-4152-BEF1-5BEB1861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762"/>
    <w:rPr>
      <w:rFonts w:ascii="Times New Roman" w:hAnsi="Times New Roman"/>
      <w:sz w:val="24"/>
    </w:rPr>
  </w:style>
  <w:style w:type="paragraph" w:styleId="Heading1">
    <w:name w:val="heading 1"/>
    <w:basedOn w:val="Normal"/>
    <w:link w:val="Heading1Char"/>
    <w:uiPriority w:val="9"/>
    <w:qFormat/>
    <w:rsid w:val="004C1A35"/>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F09"/>
    <w:pPr>
      <w:ind w:left="720"/>
      <w:contextualSpacing/>
    </w:pPr>
  </w:style>
  <w:style w:type="paragraph" w:customStyle="1" w:styleId="Hyperlink1">
    <w:name w:val="Hyperlink1"/>
    <w:rsid w:val="001E5F09"/>
    <w:pPr>
      <w:spacing w:after="0" w:line="240" w:lineRule="auto"/>
      <w:ind w:firstLine="312"/>
      <w:jc w:val="both"/>
    </w:pPr>
    <w:rPr>
      <w:rFonts w:ascii="TimesLT" w:eastAsia="Times New Roman" w:hAnsi="TimesLT" w:cs="Times New Roman"/>
      <w:sz w:val="20"/>
      <w:szCs w:val="20"/>
      <w:lang w:val="en-GB"/>
    </w:rPr>
  </w:style>
  <w:style w:type="paragraph" w:customStyle="1" w:styleId="Default">
    <w:name w:val="Default"/>
    <w:rsid w:val="001E5F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E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25FA"/>
    <w:pPr>
      <w:spacing w:before="100" w:beforeAutospacing="1" w:after="100" w:afterAutospacing="1" w:line="240" w:lineRule="auto"/>
    </w:pPr>
    <w:rPr>
      <w:rFonts w:eastAsia="Times New Roman" w:cs="Times New Roman"/>
      <w:szCs w:val="24"/>
      <w:lang w:eastAsia="lt-LT"/>
    </w:rPr>
  </w:style>
  <w:style w:type="paragraph" w:styleId="Header">
    <w:name w:val="header"/>
    <w:aliases w:val="Char"/>
    <w:basedOn w:val="Normal"/>
    <w:link w:val="HeaderChar"/>
    <w:unhideWhenUsed/>
    <w:rsid w:val="003E627D"/>
    <w:pPr>
      <w:tabs>
        <w:tab w:val="center" w:pos="4819"/>
        <w:tab w:val="right" w:pos="9638"/>
      </w:tabs>
      <w:spacing w:after="0" w:line="240" w:lineRule="auto"/>
    </w:pPr>
  </w:style>
  <w:style w:type="character" w:customStyle="1" w:styleId="HeaderChar">
    <w:name w:val="Header Char"/>
    <w:aliases w:val="Char Char"/>
    <w:basedOn w:val="DefaultParagraphFont"/>
    <w:link w:val="Header"/>
    <w:rsid w:val="003E627D"/>
  </w:style>
  <w:style w:type="paragraph" w:styleId="Footer">
    <w:name w:val="footer"/>
    <w:basedOn w:val="Normal"/>
    <w:link w:val="FooterChar"/>
    <w:uiPriority w:val="99"/>
    <w:unhideWhenUsed/>
    <w:rsid w:val="003E627D"/>
    <w:pPr>
      <w:tabs>
        <w:tab w:val="center" w:pos="4819"/>
        <w:tab w:val="right" w:pos="9638"/>
      </w:tabs>
      <w:spacing w:after="0" w:line="240" w:lineRule="auto"/>
    </w:pPr>
  </w:style>
  <w:style w:type="character" w:customStyle="1" w:styleId="FooterChar">
    <w:name w:val="Footer Char"/>
    <w:basedOn w:val="DefaultParagraphFont"/>
    <w:link w:val="Footer"/>
    <w:uiPriority w:val="99"/>
    <w:rsid w:val="003E627D"/>
  </w:style>
  <w:style w:type="character" w:styleId="Hyperlink">
    <w:name w:val="Hyperlink"/>
    <w:basedOn w:val="DefaultParagraphFont"/>
    <w:uiPriority w:val="99"/>
    <w:unhideWhenUsed/>
    <w:rsid w:val="00FA4DE5"/>
    <w:rPr>
      <w:color w:val="0000FF"/>
      <w:u w:val="single"/>
    </w:rPr>
  </w:style>
  <w:style w:type="character" w:styleId="CommentReference">
    <w:name w:val="annotation reference"/>
    <w:basedOn w:val="DefaultParagraphFont"/>
    <w:uiPriority w:val="99"/>
    <w:semiHidden/>
    <w:unhideWhenUsed/>
    <w:rsid w:val="00D94762"/>
    <w:rPr>
      <w:sz w:val="16"/>
      <w:szCs w:val="16"/>
    </w:rPr>
  </w:style>
  <w:style w:type="paragraph" w:styleId="CommentText">
    <w:name w:val="annotation text"/>
    <w:basedOn w:val="Normal"/>
    <w:link w:val="CommentTextChar"/>
    <w:uiPriority w:val="99"/>
    <w:semiHidden/>
    <w:unhideWhenUsed/>
    <w:rsid w:val="00D94762"/>
    <w:pPr>
      <w:spacing w:line="240" w:lineRule="auto"/>
    </w:pPr>
    <w:rPr>
      <w:sz w:val="20"/>
      <w:szCs w:val="20"/>
    </w:rPr>
  </w:style>
  <w:style w:type="character" w:customStyle="1" w:styleId="CommentTextChar">
    <w:name w:val="Comment Text Char"/>
    <w:basedOn w:val="DefaultParagraphFont"/>
    <w:link w:val="CommentText"/>
    <w:uiPriority w:val="99"/>
    <w:semiHidden/>
    <w:rsid w:val="00D9476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94762"/>
    <w:rPr>
      <w:b/>
      <w:bCs/>
    </w:rPr>
  </w:style>
  <w:style w:type="character" w:customStyle="1" w:styleId="CommentSubjectChar">
    <w:name w:val="Comment Subject Char"/>
    <w:basedOn w:val="CommentTextChar"/>
    <w:link w:val="CommentSubject"/>
    <w:uiPriority w:val="99"/>
    <w:semiHidden/>
    <w:rsid w:val="00D94762"/>
    <w:rPr>
      <w:rFonts w:ascii="Times New Roman" w:hAnsi="Times New Roman"/>
      <w:b/>
      <w:bCs/>
      <w:sz w:val="20"/>
      <w:szCs w:val="20"/>
    </w:rPr>
  </w:style>
  <w:style w:type="paragraph" w:styleId="BalloonText">
    <w:name w:val="Balloon Text"/>
    <w:basedOn w:val="Normal"/>
    <w:link w:val="BalloonTextChar"/>
    <w:uiPriority w:val="99"/>
    <w:semiHidden/>
    <w:unhideWhenUsed/>
    <w:rsid w:val="00D94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762"/>
    <w:rPr>
      <w:rFonts w:ascii="Segoe UI" w:hAnsi="Segoe UI" w:cs="Segoe UI"/>
      <w:sz w:val="18"/>
      <w:szCs w:val="18"/>
    </w:rPr>
  </w:style>
  <w:style w:type="character" w:customStyle="1" w:styleId="Heading1Char">
    <w:name w:val="Heading 1 Char"/>
    <w:basedOn w:val="DefaultParagraphFont"/>
    <w:link w:val="Heading1"/>
    <w:uiPriority w:val="9"/>
    <w:rsid w:val="004C1A35"/>
    <w:rPr>
      <w:rFonts w:ascii="Times New Roman" w:eastAsia="Times New Roman" w:hAnsi="Times New Roman" w:cs="Times New Roman"/>
      <w:b/>
      <w:bCs/>
      <w:kern w:val="36"/>
      <w:sz w:val="48"/>
      <w:szCs w:val="48"/>
      <w:lang w:val="en-US"/>
    </w:rPr>
  </w:style>
  <w:style w:type="character" w:customStyle="1" w:styleId="52je">
    <w:name w:val="_52je"/>
    <w:basedOn w:val="DefaultParagraphFont"/>
    <w:rsid w:val="004C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93683">
      <w:bodyDiv w:val="1"/>
      <w:marLeft w:val="0"/>
      <w:marRight w:val="0"/>
      <w:marTop w:val="0"/>
      <w:marBottom w:val="0"/>
      <w:divBdr>
        <w:top w:val="none" w:sz="0" w:space="0" w:color="auto"/>
        <w:left w:val="none" w:sz="0" w:space="0" w:color="auto"/>
        <w:bottom w:val="none" w:sz="0" w:space="0" w:color="auto"/>
        <w:right w:val="none" w:sz="0" w:space="0" w:color="auto"/>
      </w:divBdr>
    </w:div>
    <w:div w:id="457575410">
      <w:bodyDiv w:val="1"/>
      <w:marLeft w:val="0"/>
      <w:marRight w:val="0"/>
      <w:marTop w:val="0"/>
      <w:marBottom w:val="0"/>
      <w:divBdr>
        <w:top w:val="none" w:sz="0" w:space="0" w:color="auto"/>
        <w:left w:val="none" w:sz="0" w:space="0" w:color="auto"/>
        <w:bottom w:val="none" w:sz="0" w:space="0" w:color="auto"/>
        <w:right w:val="none" w:sz="0" w:space="0" w:color="auto"/>
      </w:divBdr>
    </w:div>
    <w:div w:id="1018124262">
      <w:bodyDiv w:val="1"/>
      <w:marLeft w:val="0"/>
      <w:marRight w:val="0"/>
      <w:marTop w:val="0"/>
      <w:marBottom w:val="0"/>
      <w:divBdr>
        <w:top w:val="none" w:sz="0" w:space="0" w:color="auto"/>
        <w:left w:val="none" w:sz="0" w:space="0" w:color="auto"/>
        <w:bottom w:val="none" w:sz="0" w:space="0" w:color="auto"/>
        <w:right w:val="none" w:sz="0" w:space="0" w:color="auto"/>
      </w:divBdr>
      <w:divsChild>
        <w:div w:id="242960299">
          <w:marLeft w:val="0"/>
          <w:marRight w:val="0"/>
          <w:marTop w:val="0"/>
          <w:marBottom w:val="0"/>
          <w:divBdr>
            <w:top w:val="none" w:sz="0" w:space="0" w:color="auto"/>
            <w:left w:val="none" w:sz="0" w:space="0" w:color="auto"/>
            <w:bottom w:val="none" w:sz="0" w:space="0" w:color="auto"/>
            <w:right w:val="none" w:sz="0" w:space="0" w:color="auto"/>
          </w:divBdr>
        </w:div>
        <w:div w:id="77599010">
          <w:marLeft w:val="0"/>
          <w:marRight w:val="0"/>
          <w:marTop w:val="0"/>
          <w:marBottom w:val="0"/>
          <w:divBdr>
            <w:top w:val="none" w:sz="0" w:space="0" w:color="auto"/>
            <w:left w:val="none" w:sz="0" w:space="0" w:color="auto"/>
            <w:bottom w:val="none" w:sz="0" w:space="0" w:color="auto"/>
            <w:right w:val="none" w:sz="0" w:space="0" w:color="auto"/>
          </w:divBdr>
        </w:div>
        <w:div w:id="1134061207">
          <w:marLeft w:val="0"/>
          <w:marRight w:val="0"/>
          <w:marTop w:val="0"/>
          <w:marBottom w:val="0"/>
          <w:divBdr>
            <w:top w:val="none" w:sz="0" w:space="0" w:color="auto"/>
            <w:left w:val="none" w:sz="0" w:space="0" w:color="auto"/>
            <w:bottom w:val="none" w:sz="0" w:space="0" w:color="auto"/>
            <w:right w:val="none" w:sz="0" w:space="0" w:color="auto"/>
          </w:divBdr>
        </w:div>
        <w:div w:id="1265192131">
          <w:marLeft w:val="0"/>
          <w:marRight w:val="0"/>
          <w:marTop w:val="0"/>
          <w:marBottom w:val="0"/>
          <w:divBdr>
            <w:top w:val="none" w:sz="0" w:space="0" w:color="auto"/>
            <w:left w:val="none" w:sz="0" w:space="0" w:color="auto"/>
            <w:bottom w:val="none" w:sz="0" w:space="0" w:color="auto"/>
            <w:right w:val="none" w:sz="0" w:space="0" w:color="auto"/>
          </w:divBdr>
        </w:div>
        <w:div w:id="1651713809">
          <w:marLeft w:val="0"/>
          <w:marRight w:val="0"/>
          <w:marTop w:val="0"/>
          <w:marBottom w:val="0"/>
          <w:divBdr>
            <w:top w:val="none" w:sz="0" w:space="0" w:color="auto"/>
            <w:left w:val="none" w:sz="0" w:space="0" w:color="auto"/>
            <w:bottom w:val="none" w:sz="0" w:space="0" w:color="auto"/>
            <w:right w:val="none" w:sz="0" w:space="0" w:color="auto"/>
          </w:divBdr>
        </w:div>
        <w:div w:id="1426151629">
          <w:marLeft w:val="0"/>
          <w:marRight w:val="0"/>
          <w:marTop w:val="0"/>
          <w:marBottom w:val="0"/>
          <w:divBdr>
            <w:top w:val="none" w:sz="0" w:space="0" w:color="auto"/>
            <w:left w:val="none" w:sz="0" w:space="0" w:color="auto"/>
            <w:bottom w:val="none" w:sz="0" w:space="0" w:color="auto"/>
            <w:right w:val="none" w:sz="0" w:space="0" w:color="auto"/>
          </w:divBdr>
        </w:div>
        <w:div w:id="1578050027">
          <w:marLeft w:val="0"/>
          <w:marRight w:val="0"/>
          <w:marTop w:val="0"/>
          <w:marBottom w:val="0"/>
          <w:divBdr>
            <w:top w:val="none" w:sz="0" w:space="0" w:color="auto"/>
            <w:left w:val="none" w:sz="0" w:space="0" w:color="auto"/>
            <w:bottom w:val="none" w:sz="0" w:space="0" w:color="auto"/>
            <w:right w:val="none" w:sz="0" w:space="0" w:color="auto"/>
          </w:divBdr>
        </w:div>
      </w:divsChild>
    </w:div>
    <w:div w:id="1229995665">
      <w:bodyDiv w:val="1"/>
      <w:marLeft w:val="0"/>
      <w:marRight w:val="0"/>
      <w:marTop w:val="0"/>
      <w:marBottom w:val="0"/>
      <w:divBdr>
        <w:top w:val="none" w:sz="0" w:space="0" w:color="auto"/>
        <w:left w:val="none" w:sz="0" w:space="0" w:color="auto"/>
        <w:bottom w:val="none" w:sz="0" w:space="0" w:color="auto"/>
        <w:right w:val="none" w:sz="0" w:space="0" w:color="auto"/>
      </w:divBdr>
    </w:div>
    <w:div w:id="2105227960">
      <w:bodyDiv w:val="1"/>
      <w:marLeft w:val="0"/>
      <w:marRight w:val="0"/>
      <w:marTop w:val="0"/>
      <w:marBottom w:val="0"/>
      <w:divBdr>
        <w:top w:val="none" w:sz="0" w:space="0" w:color="auto"/>
        <w:left w:val="none" w:sz="0" w:space="0" w:color="auto"/>
        <w:bottom w:val="none" w:sz="0" w:space="0" w:color="auto"/>
        <w:right w:val="none" w:sz="0" w:space="0" w:color="auto"/>
      </w:divBdr>
    </w:div>
    <w:div w:id="211644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44D7C-7696-4BFF-B983-CF80EED3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Pages>
  <Words>1256</Words>
  <Characters>7161</Characters>
  <Application>Microsoft Office Word</Application>
  <DocSecurity>0</DocSecurity>
  <Lines>59</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Navickienė</dc:creator>
  <cp:keywords/>
  <dc:description/>
  <cp:lastModifiedBy>Giedrutė Mikaločienė</cp:lastModifiedBy>
  <cp:revision>109</cp:revision>
  <dcterms:created xsi:type="dcterms:W3CDTF">2023-02-13T07:33:00Z</dcterms:created>
  <dcterms:modified xsi:type="dcterms:W3CDTF">2023-02-20T10:45:00Z</dcterms:modified>
</cp:coreProperties>
</file>